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D4069" w14:textId="77777777" w:rsidR="008254D2" w:rsidRDefault="002132D0" w:rsidP="001C6BA5">
      <w:pPr>
        <w:spacing w:after="0" w:line="240" w:lineRule="auto"/>
        <w:ind w:firstLine="708"/>
        <w:jc w:val="right"/>
        <w:rPr>
          <w:rFonts w:ascii="Times New Roman" w:hAnsi="Times New Roman" w:cs="Times New Roman"/>
          <w:b/>
          <w:sz w:val="28"/>
          <w:szCs w:val="28"/>
        </w:rPr>
      </w:pPr>
      <w:bookmarkStart w:id="0" w:name="_GoBack"/>
      <w:r>
        <w:rPr>
          <w:rFonts w:ascii="Times New Roman" w:hAnsi="Times New Roman" w:cs="Times New Roman"/>
          <w:b/>
          <w:sz w:val="28"/>
          <w:szCs w:val="28"/>
        </w:rPr>
        <w:t>Тарасенко А.С., Хвостова И.Е</w:t>
      </w:r>
      <w:r w:rsidRPr="002132D0">
        <w:rPr>
          <w:rFonts w:ascii="Times New Roman" w:hAnsi="Times New Roman" w:cs="Times New Roman"/>
          <w:b/>
          <w:sz w:val="28"/>
          <w:szCs w:val="28"/>
        </w:rPr>
        <w:t>.</w:t>
      </w:r>
      <w:r>
        <w:rPr>
          <w:rFonts w:ascii="Times New Roman" w:hAnsi="Times New Roman" w:cs="Times New Roman"/>
          <w:b/>
          <w:sz w:val="28"/>
          <w:szCs w:val="28"/>
        </w:rPr>
        <w:t>, Чепурова В.А.</w:t>
      </w:r>
    </w:p>
    <w:bookmarkEnd w:id="0"/>
    <w:p w14:paraId="380CF0A9" w14:textId="77777777" w:rsidR="002132D0" w:rsidRDefault="002132D0" w:rsidP="001C6BA5">
      <w:pPr>
        <w:spacing w:after="0" w:line="240" w:lineRule="auto"/>
        <w:ind w:firstLine="708"/>
        <w:jc w:val="right"/>
        <w:rPr>
          <w:rFonts w:ascii="Times New Roman" w:hAnsi="Times New Roman" w:cs="Times New Roman"/>
          <w:i/>
          <w:sz w:val="28"/>
          <w:szCs w:val="28"/>
        </w:rPr>
      </w:pPr>
      <w:r w:rsidRPr="002132D0">
        <w:rPr>
          <w:rFonts w:ascii="Times New Roman" w:hAnsi="Times New Roman" w:cs="Times New Roman"/>
          <w:i/>
          <w:sz w:val="28"/>
          <w:szCs w:val="28"/>
        </w:rPr>
        <w:t>Нижний Новгород, НИУ ВШЭ-НН</w:t>
      </w:r>
    </w:p>
    <w:p w14:paraId="6379482D" w14:textId="12B9029C" w:rsidR="002132D0" w:rsidRPr="00157CDB" w:rsidRDefault="009230C7" w:rsidP="001C6BA5">
      <w:pPr>
        <w:spacing w:after="0" w:line="240" w:lineRule="auto"/>
        <w:ind w:firstLine="708"/>
        <w:jc w:val="right"/>
        <w:rPr>
          <w:rFonts w:ascii="Times New Roman" w:hAnsi="Times New Roman" w:cs="Times New Roman"/>
          <w:sz w:val="28"/>
          <w:szCs w:val="28"/>
        </w:rPr>
      </w:pPr>
      <w:hyperlink r:id="rId8" w:history="1">
        <w:r w:rsidR="00332AAD" w:rsidRPr="00157CDB">
          <w:rPr>
            <w:rStyle w:val="a9"/>
            <w:rFonts w:ascii="Times New Roman" w:hAnsi="Times New Roman" w:cs="Times New Roman"/>
            <w:color w:val="auto"/>
            <w:sz w:val="28"/>
            <w:szCs w:val="28"/>
            <w:u w:val="none"/>
          </w:rPr>
          <w:t>ikhvostova@</w:t>
        </w:r>
        <w:r w:rsidR="00332AAD" w:rsidRPr="00157CDB">
          <w:rPr>
            <w:rStyle w:val="a9"/>
            <w:rFonts w:ascii="Times New Roman" w:hAnsi="Times New Roman" w:cs="Times New Roman"/>
            <w:color w:val="auto"/>
            <w:sz w:val="28"/>
            <w:szCs w:val="28"/>
            <w:u w:val="none"/>
            <w:lang w:val="en-US"/>
          </w:rPr>
          <w:t>hse</w:t>
        </w:r>
        <w:r w:rsidR="00332AAD" w:rsidRPr="00157CDB">
          <w:rPr>
            <w:rStyle w:val="a9"/>
            <w:rFonts w:ascii="Times New Roman" w:hAnsi="Times New Roman" w:cs="Times New Roman"/>
            <w:color w:val="auto"/>
            <w:sz w:val="28"/>
            <w:szCs w:val="28"/>
            <w:u w:val="none"/>
          </w:rPr>
          <w:t>.</w:t>
        </w:r>
      </w:hyperlink>
      <w:r w:rsidR="00C37CA7" w:rsidRPr="00157CDB">
        <w:rPr>
          <w:rStyle w:val="a9"/>
          <w:rFonts w:ascii="Times New Roman" w:hAnsi="Times New Roman" w:cs="Times New Roman"/>
          <w:color w:val="auto"/>
          <w:sz w:val="28"/>
          <w:szCs w:val="28"/>
          <w:u w:val="none"/>
          <w:lang w:val="en-US"/>
        </w:rPr>
        <w:t>ru</w:t>
      </w:r>
    </w:p>
    <w:p w14:paraId="17AD58EA" w14:textId="77777777" w:rsidR="001C6BA5" w:rsidRPr="002132D0" w:rsidRDefault="001C6BA5" w:rsidP="001C6BA5">
      <w:pPr>
        <w:spacing w:after="0" w:line="240" w:lineRule="auto"/>
        <w:ind w:firstLine="708"/>
        <w:jc w:val="right"/>
        <w:rPr>
          <w:rFonts w:ascii="Times New Roman" w:hAnsi="Times New Roman" w:cs="Times New Roman"/>
          <w:i/>
          <w:sz w:val="28"/>
          <w:szCs w:val="28"/>
        </w:rPr>
      </w:pPr>
    </w:p>
    <w:p w14:paraId="3ED2DCCF" w14:textId="3BAC35AB" w:rsidR="00106746" w:rsidRDefault="00106746" w:rsidP="00157CD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ВКЛАД КОНЦЕПЦИИ «УСТОЙЧИВОГО РАЗВИТИЯ» В СОВРЕМЕННЫЕ ИССЛЕДОВАНИЯ ФИНАНСОВОЙ ПОЛИТИКИ КОМПАНИИ: ЭМПИРИЧЕСКИЙ АНАЛИЗ</w:t>
      </w:r>
    </w:p>
    <w:p w14:paraId="5893AF32" w14:textId="77777777" w:rsidR="001D47FB" w:rsidRPr="001D47FB" w:rsidRDefault="001D47FB" w:rsidP="00157CDB">
      <w:pPr>
        <w:spacing w:after="0" w:line="240" w:lineRule="auto"/>
        <w:jc w:val="center"/>
        <w:rPr>
          <w:rFonts w:ascii="Times New Roman" w:hAnsi="Times New Roman" w:cs="Times New Roman"/>
          <w:b/>
          <w:sz w:val="20"/>
          <w:szCs w:val="28"/>
        </w:rPr>
      </w:pPr>
    </w:p>
    <w:p w14:paraId="34B4F558" w14:textId="1D350531" w:rsidR="001D47FB" w:rsidRPr="001D47FB" w:rsidRDefault="001D47FB" w:rsidP="00157CDB">
      <w:pPr>
        <w:spacing w:after="0" w:line="240" w:lineRule="auto"/>
        <w:jc w:val="center"/>
        <w:rPr>
          <w:rFonts w:ascii="Times New Roman" w:hAnsi="Times New Roman" w:cs="Times New Roman"/>
          <w:b/>
          <w:i/>
          <w:sz w:val="32"/>
          <w:szCs w:val="28"/>
        </w:rPr>
      </w:pPr>
      <w:r w:rsidRPr="001D47FB">
        <w:rPr>
          <w:rFonts w:ascii="Times New Roman" w:hAnsi="Times New Roman" w:cs="Times New Roman"/>
          <w:i/>
          <w:color w:val="000000"/>
          <w:sz w:val="24"/>
          <w:shd w:val="clear" w:color="auto" w:fill="FFFFFF"/>
        </w:rPr>
        <w:t>Доклад подготовлен в ходе проведения исследования 19-04-039 в рамках Программы «Научный фонд Национального исследовательского университета „Высшая школа экономики“ (НИУ ВШЭ)» в 2019 — 2020 гг. и в рамках государственной поддержки ведущих университетов Российской Федерации «5-100».</w:t>
      </w:r>
    </w:p>
    <w:p w14:paraId="3A6DD1B5" w14:textId="77777777" w:rsidR="004174BE" w:rsidRPr="001D47FB" w:rsidRDefault="004174BE" w:rsidP="00106746">
      <w:pPr>
        <w:spacing w:after="0" w:line="240" w:lineRule="auto"/>
        <w:ind w:firstLine="709"/>
        <w:jc w:val="both"/>
        <w:rPr>
          <w:rFonts w:ascii="Times New Roman" w:hAnsi="Times New Roman" w:cs="Times New Roman"/>
          <w:sz w:val="20"/>
          <w:szCs w:val="28"/>
        </w:rPr>
      </w:pPr>
      <w:r w:rsidRPr="00106746">
        <w:rPr>
          <w:rFonts w:ascii="Times New Roman" w:hAnsi="Times New Roman" w:cs="Times New Roman"/>
          <w:sz w:val="28"/>
          <w:szCs w:val="28"/>
        </w:rPr>
        <w:t xml:space="preserve"> </w:t>
      </w:r>
    </w:p>
    <w:p w14:paraId="2212E4CC" w14:textId="3E9D3C1E" w:rsidR="00B95855" w:rsidRPr="00106746" w:rsidRDefault="005A25DA" w:rsidP="00106746">
      <w:pPr>
        <w:spacing w:after="0" w:line="240" w:lineRule="auto"/>
        <w:ind w:firstLine="709"/>
        <w:jc w:val="both"/>
        <w:rPr>
          <w:rFonts w:ascii="Times New Roman" w:hAnsi="Times New Roman" w:cs="Times New Roman"/>
          <w:sz w:val="28"/>
          <w:szCs w:val="28"/>
        </w:rPr>
      </w:pPr>
      <w:r w:rsidRPr="00106746">
        <w:rPr>
          <w:rFonts w:ascii="Times New Roman" w:hAnsi="Times New Roman" w:cs="Times New Roman"/>
          <w:sz w:val="28"/>
          <w:szCs w:val="28"/>
        </w:rPr>
        <w:t xml:space="preserve">Использование понятия «устойчивого развития» в корпоративных финансах встречается в исследованиях с 90-х годов XX века. В рамках </w:t>
      </w:r>
      <w:r w:rsidR="00736B78" w:rsidRPr="00106746">
        <w:rPr>
          <w:rFonts w:ascii="Times New Roman" w:hAnsi="Times New Roman" w:cs="Times New Roman"/>
          <w:sz w:val="28"/>
          <w:szCs w:val="28"/>
        </w:rPr>
        <w:t>концепции</w:t>
      </w:r>
      <w:r w:rsidRPr="00106746">
        <w:rPr>
          <w:rFonts w:ascii="Times New Roman" w:hAnsi="Times New Roman" w:cs="Times New Roman"/>
          <w:sz w:val="28"/>
          <w:szCs w:val="28"/>
        </w:rPr>
        <w:t xml:space="preserve"> предполагается, что фирма должна способствовать собственному экономическому развитию </w:t>
      </w:r>
      <w:r w:rsidR="00B95855" w:rsidRPr="00106746">
        <w:rPr>
          <w:rFonts w:ascii="Times New Roman" w:hAnsi="Times New Roman" w:cs="Times New Roman"/>
          <w:sz w:val="28"/>
          <w:szCs w:val="28"/>
        </w:rPr>
        <w:t xml:space="preserve">и финансовой эффективности </w:t>
      </w:r>
      <w:r w:rsidRPr="00106746">
        <w:rPr>
          <w:rFonts w:ascii="Times New Roman" w:hAnsi="Times New Roman" w:cs="Times New Roman"/>
          <w:sz w:val="28"/>
          <w:szCs w:val="28"/>
        </w:rPr>
        <w:t xml:space="preserve">при одновременном повышении качества жизни работников, их семей и общества в целом, а также прилагать усилия к </w:t>
      </w:r>
      <w:r w:rsidR="003A23FF">
        <w:rPr>
          <w:rFonts w:ascii="Times New Roman" w:hAnsi="Times New Roman" w:cs="Times New Roman"/>
          <w:sz w:val="28"/>
          <w:szCs w:val="28"/>
        </w:rPr>
        <w:t>сохранению окружающей среды [1</w:t>
      </w:r>
      <w:r w:rsidRPr="00106746">
        <w:rPr>
          <w:rFonts w:ascii="Times New Roman" w:hAnsi="Times New Roman" w:cs="Times New Roman"/>
          <w:sz w:val="28"/>
          <w:szCs w:val="28"/>
        </w:rPr>
        <w:t>].</w:t>
      </w:r>
      <w:r w:rsidR="00736B78" w:rsidRPr="00106746">
        <w:rPr>
          <w:rFonts w:ascii="Times New Roman" w:hAnsi="Times New Roman" w:cs="Times New Roman"/>
          <w:sz w:val="28"/>
          <w:szCs w:val="28"/>
        </w:rPr>
        <w:t xml:space="preserve"> В современных работах чаще всего предполагается, что концепция устойчивого развития компании состоит из трех основных групп факторов: финансово-экономических, социально-экон</w:t>
      </w:r>
      <w:r w:rsidR="006C1D99">
        <w:rPr>
          <w:rFonts w:ascii="Times New Roman" w:hAnsi="Times New Roman" w:cs="Times New Roman"/>
          <w:sz w:val="28"/>
          <w:szCs w:val="28"/>
        </w:rPr>
        <w:t>омических и экологических [2, 3</w:t>
      </w:r>
      <w:r w:rsidR="00736B78" w:rsidRPr="00106746">
        <w:rPr>
          <w:rFonts w:ascii="Times New Roman" w:hAnsi="Times New Roman" w:cs="Times New Roman"/>
          <w:sz w:val="28"/>
          <w:szCs w:val="28"/>
        </w:rPr>
        <w:t xml:space="preserve">]. </w:t>
      </w:r>
      <w:r w:rsidR="00B95855" w:rsidRPr="00106746">
        <w:rPr>
          <w:rFonts w:ascii="Times New Roman" w:hAnsi="Times New Roman" w:cs="Times New Roman"/>
          <w:sz w:val="28"/>
          <w:szCs w:val="28"/>
        </w:rPr>
        <w:t>В настоящем исследовании мы поднимаем вопрос о том, насколько значительным является вклад данной концепции в развитие современных исследований финансовой политики компании, а также каковы</w:t>
      </w:r>
      <w:r w:rsidR="009E118B" w:rsidRPr="00106746">
        <w:rPr>
          <w:rFonts w:ascii="Times New Roman" w:hAnsi="Times New Roman" w:cs="Times New Roman"/>
          <w:sz w:val="28"/>
          <w:szCs w:val="28"/>
        </w:rPr>
        <w:t xml:space="preserve"> перспективы ее использования для развития модели финансовой политики</w:t>
      </w:r>
      <w:r w:rsidR="00B95855" w:rsidRPr="00106746">
        <w:rPr>
          <w:rFonts w:ascii="Times New Roman" w:hAnsi="Times New Roman" w:cs="Times New Roman"/>
          <w:sz w:val="28"/>
          <w:szCs w:val="28"/>
        </w:rPr>
        <w:t xml:space="preserve">. </w:t>
      </w:r>
      <w:r w:rsidR="00B95855" w:rsidRPr="00106746">
        <w:rPr>
          <w:rFonts w:ascii="Times New Roman" w:eastAsia="Times New Roman" w:hAnsi="Times New Roman" w:cs="Times New Roman"/>
          <w:sz w:val="28"/>
          <w:szCs w:val="28"/>
          <w:lang w:eastAsia="ru-RU"/>
        </w:rPr>
        <w:t>Действительно ли сегодня возрастает интерес к работам, посвящен</w:t>
      </w:r>
      <w:r w:rsidR="009E118B" w:rsidRPr="00106746">
        <w:rPr>
          <w:rFonts w:ascii="Times New Roman" w:eastAsia="Times New Roman" w:hAnsi="Times New Roman" w:cs="Times New Roman"/>
          <w:sz w:val="28"/>
          <w:szCs w:val="28"/>
          <w:lang w:eastAsia="ru-RU"/>
        </w:rPr>
        <w:t>ным устойчивому развитию фирмы и какие методы позволяют включать элементы устойчивого развития в анализ финансовой политик</w:t>
      </w:r>
      <w:r w:rsidR="00A85886">
        <w:rPr>
          <w:rFonts w:ascii="Times New Roman" w:eastAsia="Times New Roman" w:hAnsi="Times New Roman" w:cs="Times New Roman"/>
          <w:sz w:val="28"/>
          <w:szCs w:val="28"/>
          <w:lang w:eastAsia="ru-RU"/>
        </w:rPr>
        <w:t>и</w:t>
      </w:r>
      <w:r w:rsidR="009E118B" w:rsidRPr="00106746">
        <w:rPr>
          <w:rFonts w:ascii="Times New Roman" w:eastAsia="Times New Roman" w:hAnsi="Times New Roman" w:cs="Times New Roman"/>
          <w:sz w:val="28"/>
          <w:szCs w:val="28"/>
          <w:lang w:eastAsia="ru-RU"/>
        </w:rPr>
        <w:t xml:space="preserve"> фирмы?</w:t>
      </w:r>
      <w:r w:rsidR="00D34922" w:rsidRPr="00106746">
        <w:rPr>
          <w:rFonts w:ascii="Times New Roman" w:eastAsia="Times New Roman" w:hAnsi="Times New Roman" w:cs="Times New Roman"/>
          <w:sz w:val="28"/>
          <w:szCs w:val="28"/>
          <w:lang w:eastAsia="ru-RU"/>
        </w:rPr>
        <w:t xml:space="preserve"> Дл</w:t>
      </w:r>
      <w:r w:rsidR="00D34922" w:rsidRPr="00106746">
        <w:rPr>
          <w:rFonts w:ascii="Times New Roman" w:hAnsi="Times New Roman" w:cs="Times New Roman"/>
          <w:sz w:val="28"/>
          <w:szCs w:val="28"/>
        </w:rPr>
        <w:t>я ответа на эт</w:t>
      </w:r>
      <w:r w:rsidR="009E118B" w:rsidRPr="00106746">
        <w:rPr>
          <w:rFonts w:ascii="Times New Roman" w:hAnsi="Times New Roman" w:cs="Times New Roman"/>
          <w:sz w:val="28"/>
          <w:szCs w:val="28"/>
        </w:rPr>
        <w:t>и</w:t>
      </w:r>
      <w:r w:rsidR="00D34922" w:rsidRPr="00106746">
        <w:rPr>
          <w:rFonts w:ascii="Times New Roman" w:hAnsi="Times New Roman" w:cs="Times New Roman"/>
          <w:sz w:val="28"/>
          <w:szCs w:val="28"/>
        </w:rPr>
        <w:t xml:space="preserve"> вопрос</w:t>
      </w:r>
      <w:r w:rsidR="009E118B" w:rsidRPr="00106746">
        <w:rPr>
          <w:rFonts w:ascii="Times New Roman" w:hAnsi="Times New Roman" w:cs="Times New Roman"/>
          <w:sz w:val="28"/>
          <w:szCs w:val="28"/>
        </w:rPr>
        <w:t>ы</w:t>
      </w:r>
      <w:r w:rsidR="00D34922" w:rsidRPr="00106746">
        <w:rPr>
          <w:rFonts w:ascii="Times New Roman" w:hAnsi="Times New Roman" w:cs="Times New Roman"/>
          <w:sz w:val="28"/>
          <w:szCs w:val="28"/>
        </w:rPr>
        <w:t xml:space="preserve"> мы </w:t>
      </w:r>
      <w:r w:rsidR="00B95855" w:rsidRPr="00106746">
        <w:rPr>
          <w:rFonts w:ascii="Times New Roman" w:hAnsi="Times New Roman" w:cs="Times New Roman"/>
          <w:sz w:val="28"/>
          <w:szCs w:val="28"/>
        </w:rPr>
        <w:t>рассматриваем динамику обращения исследователей к показателям устойчивого развития в анализе финансовой политики компани</w:t>
      </w:r>
      <w:r w:rsidR="00D34922" w:rsidRPr="00106746">
        <w:rPr>
          <w:rFonts w:ascii="Times New Roman" w:hAnsi="Times New Roman" w:cs="Times New Roman"/>
          <w:sz w:val="28"/>
          <w:szCs w:val="28"/>
        </w:rPr>
        <w:t xml:space="preserve">и, проводим статистический анализ частоты упоминания ключевых слов в научных статьях, а также систематизируем результаты большого числа исследований в данной области. С использованием теории стрейкхолдеров мы предлагаем способы встраивания концепции устойчивого развития в финансовую модель фирмы наряду с другими нефинансовыми факторами формирования финансовой политики компании. </w:t>
      </w:r>
    </w:p>
    <w:p w14:paraId="49E029FE" w14:textId="36BA8D41" w:rsidR="002C422B" w:rsidRPr="00106746" w:rsidRDefault="009E118B" w:rsidP="00106746">
      <w:pPr>
        <w:spacing w:after="0" w:line="240" w:lineRule="auto"/>
        <w:ind w:firstLine="709"/>
        <w:jc w:val="both"/>
        <w:rPr>
          <w:rFonts w:ascii="Times New Roman" w:hAnsi="Times New Roman" w:cs="Times New Roman"/>
          <w:sz w:val="28"/>
          <w:szCs w:val="28"/>
        </w:rPr>
      </w:pPr>
      <w:r w:rsidRPr="00106746">
        <w:rPr>
          <w:rFonts w:ascii="Times New Roman" w:hAnsi="Times New Roman" w:cs="Times New Roman"/>
          <w:sz w:val="28"/>
          <w:szCs w:val="28"/>
        </w:rPr>
        <w:t>С</w:t>
      </w:r>
      <w:r w:rsidR="003D470C" w:rsidRPr="00106746">
        <w:rPr>
          <w:rFonts w:ascii="Times New Roman" w:hAnsi="Times New Roman" w:cs="Times New Roman"/>
          <w:sz w:val="28"/>
          <w:szCs w:val="28"/>
        </w:rPr>
        <w:t>татистический анализ частоты упоминания ключевых слов</w:t>
      </w:r>
      <w:r w:rsidR="00847131" w:rsidRPr="00106746">
        <w:rPr>
          <w:rFonts w:ascii="Times New Roman" w:hAnsi="Times New Roman" w:cs="Times New Roman"/>
          <w:sz w:val="28"/>
          <w:szCs w:val="28"/>
        </w:rPr>
        <w:t>, связанных с концепцией устойчивого развития,</w:t>
      </w:r>
      <w:r w:rsidR="003D470C" w:rsidRPr="00106746">
        <w:rPr>
          <w:rFonts w:ascii="Times New Roman" w:hAnsi="Times New Roman" w:cs="Times New Roman"/>
          <w:sz w:val="28"/>
          <w:szCs w:val="28"/>
        </w:rPr>
        <w:t xml:space="preserve"> в научных статьях </w:t>
      </w:r>
      <w:r w:rsidR="00847131" w:rsidRPr="00106746">
        <w:rPr>
          <w:rFonts w:ascii="Times New Roman" w:hAnsi="Times New Roman" w:cs="Times New Roman"/>
          <w:sz w:val="28"/>
          <w:szCs w:val="28"/>
        </w:rPr>
        <w:t>из ведущих журналов в</w:t>
      </w:r>
      <w:r w:rsidRPr="00106746">
        <w:rPr>
          <w:rFonts w:ascii="Times New Roman" w:hAnsi="Times New Roman" w:cs="Times New Roman"/>
          <w:sz w:val="28"/>
          <w:szCs w:val="28"/>
        </w:rPr>
        <w:t xml:space="preserve"> области корпоративных финансов</w:t>
      </w:r>
      <w:r w:rsidR="00847131" w:rsidRPr="00106746">
        <w:rPr>
          <w:rFonts w:ascii="Times New Roman" w:hAnsi="Times New Roman" w:cs="Times New Roman"/>
          <w:sz w:val="28"/>
          <w:szCs w:val="28"/>
        </w:rPr>
        <w:t xml:space="preserve"> проведен по аналогии с работами </w:t>
      </w:r>
      <w:r w:rsidR="00D1253B" w:rsidRPr="00106746">
        <w:rPr>
          <w:rFonts w:ascii="Times New Roman" w:hAnsi="Times New Roman" w:cs="Times New Roman"/>
          <w:sz w:val="28"/>
          <w:szCs w:val="28"/>
        </w:rPr>
        <w:t xml:space="preserve">Alexander </w:t>
      </w:r>
      <w:r w:rsidR="00095510">
        <w:rPr>
          <w:rFonts w:ascii="Times New Roman" w:hAnsi="Times New Roman" w:cs="Times New Roman"/>
          <w:sz w:val="28"/>
          <w:szCs w:val="28"/>
          <w:lang w:val="en-US"/>
        </w:rPr>
        <w:t>and</w:t>
      </w:r>
      <w:r w:rsidR="00095510" w:rsidRPr="00095510">
        <w:rPr>
          <w:rFonts w:ascii="Times New Roman" w:hAnsi="Times New Roman" w:cs="Times New Roman"/>
          <w:sz w:val="28"/>
          <w:szCs w:val="28"/>
        </w:rPr>
        <w:t xml:space="preserve"> </w:t>
      </w:r>
      <w:r w:rsidR="00847131" w:rsidRPr="00106746">
        <w:rPr>
          <w:rFonts w:ascii="Times New Roman" w:hAnsi="Times New Roman" w:cs="Times New Roman"/>
          <w:sz w:val="28"/>
          <w:szCs w:val="28"/>
        </w:rPr>
        <w:t xml:space="preserve">Mabry (1994) и Matti Keloharji (2008). </w:t>
      </w:r>
      <w:r w:rsidR="00CF275D" w:rsidRPr="00106746">
        <w:rPr>
          <w:rFonts w:ascii="Times New Roman" w:hAnsi="Times New Roman" w:cs="Times New Roman"/>
          <w:sz w:val="28"/>
          <w:szCs w:val="28"/>
        </w:rPr>
        <w:t xml:space="preserve">В данных </w:t>
      </w:r>
      <w:r w:rsidR="0030289C">
        <w:rPr>
          <w:rFonts w:ascii="Times New Roman" w:hAnsi="Times New Roman" w:cs="Times New Roman"/>
          <w:sz w:val="28"/>
          <w:szCs w:val="28"/>
        </w:rPr>
        <w:t>исследованиях</w:t>
      </w:r>
      <w:r w:rsidR="00CF275D" w:rsidRPr="00106746">
        <w:rPr>
          <w:rFonts w:ascii="Times New Roman" w:hAnsi="Times New Roman" w:cs="Times New Roman"/>
          <w:sz w:val="28"/>
          <w:szCs w:val="28"/>
        </w:rPr>
        <w:t xml:space="preserve"> авторы</w:t>
      </w:r>
      <w:r w:rsidR="00847131" w:rsidRPr="00106746">
        <w:rPr>
          <w:rFonts w:ascii="Times New Roman" w:hAnsi="Times New Roman" w:cs="Times New Roman"/>
          <w:sz w:val="28"/>
          <w:szCs w:val="28"/>
        </w:rPr>
        <w:t xml:space="preserve"> </w:t>
      </w:r>
      <w:r w:rsidR="00CF275D" w:rsidRPr="00106746">
        <w:rPr>
          <w:rFonts w:ascii="Times New Roman" w:hAnsi="Times New Roman" w:cs="Times New Roman"/>
          <w:sz w:val="28"/>
          <w:szCs w:val="28"/>
        </w:rPr>
        <w:t>анализируют количество и качество</w:t>
      </w:r>
      <w:r w:rsidR="00847131" w:rsidRPr="00106746">
        <w:rPr>
          <w:rFonts w:ascii="Times New Roman" w:hAnsi="Times New Roman" w:cs="Times New Roman"/>
          <w:sz w:val="28"/>
          <w:szCs w:val="28"/>
        </w:rPr>
        <w:t xml:space="preserve"> научных публ</w:t>
      </w:r>
      <w:r w:rsidR="00CF275D" w:rsidRPr="00106746">
        <w:rPr>
          <w:rFonts w:ascii="Times New Roman" w:hAnsi="Times New Roman" w:cs="Times New Roman"/>
          <w:sz w:val="28"/>
          <w:szCs w:val="28"/>
        </w:rPr>
        <w:t>икаций по финансам и их влияние</w:t>
      </w:r>
      <w:r w:rsidR="00847131" w:rsidRPr="00106746">
        <w:rPr>
          <w:rFonts w:ascii="Times New Roman" w:hAnsi="Times New Roman" w:cs="Times New Roman"/>
          <w:sz w:val="28"/>
          <w:szCs w:val="28"/>
        </w:rPr>
        <w:t xml:space="preserve"> на формирование </w:t>
      </w:r>
      <w:r w:rsidR="009764DA">
        <w:rPr>
          <w:rFonts w:ascii="Times New Roman" w:hAnsi="Times New Roman" w:cs="Times New Roman"/>
          <w:sz w:val="28"/>
          <w:szCs w:val="28"/>
        </w:rPr>
        <w:t xml:space="preserve">и </w:t>
      </w:r>
      <w:r w:rsidR="00847131" w:rsidRPr="00106746">
        <w:rPr>
          <w:rFonts w:ascii="Times New Roman" w:hAnsi="Times New Roman" w:cs="Times New Roman"/>
          <w:sz w:val="28"/>
          <w:szCs w:val="28"/>
        </w:rPr>
        <w:t>раз</w:t>
      </w:r>
      <w:r w:rsidR="009764DA">
        <w:rPr>
          <w:rFonts w:ascii="Times New Roman" w:hAnsi="Times New Roman" w:cs="Times New Roman"/>
          <w:sz w:val="28"/>
          <w:szCs w:val="28"/>
        </w:rPr>
        <w:t>витие</w:t>
      </w:r>
      <w:r w:rsidR="00847131" w:rsidRPr="00106746">
        <w:rPr>
          <w:rFonts w:ascii="Times New Roman" w:hAnsi="Times New Roman" w:cs="Times New Roman"/>
          <w:sz w:val="28"/>
          <w:szCs w:val="28"/>
        </w:rPr>
        <w:t xml:space="preserve"> </w:t>
      </w:r>
      <w:r w:rsidR="00847131" w:rsidRPr="00106746">
        <w:rPr>
          <w:rFonts w:ascii="Times New Roman" w:hAnsi="Times New Roman" w:cs="Times New Roman"/>
          <w:sz w:val="28"/>
          <w:szCs w:val="28"/>
        </w:rPr>
        <w:lastRenderedPageBreak/>
        <w:t>соответствующих научных направлений.</w:t>
      </w:r>
      <w:r w:rsidR="00CF275D" w:rsidRPr="00106746">
        <w:rPr>
          <w:rFonts w:ascii="Times New Roman" w:hAnsi="Times New Roman" w:cs="Times New Roman"/>
          <w:sz w:val="28"/>
          <w:szCs w:val="28"/>
        </w:rPr>
        <w:t xml:space="preserve"> </w:t>
      </w:r>
      <w:r w:rsidR="00847131" w:rsidRPr="00106746">
        <w:rPr>
          <w:rFonts w:ascii="Times New Roman" w:hAnsi="Times New Roman" w:cs="Times New Roman"/>
          <w:sz w:val="28"/>
          <w:szCs w:val="28"/>
        </w:rPr>
        <w:t>Одним из ключевых в исследовании Alexander and Mabry (1994) является тезис о том, что показатель количества цитирований в статьях, опубликованных в топ-списке журналов является лучшей количественной мерой качества и научной влиятельности журнала по сравнению с Social Science Citation Index (SSCI)</w:t>
      </w:r>
      <w:r w:rsidR="00CF275D" w:rsidRPr="00106746">
        <w:rPr>
          <w:rFonts w:ascii="Times New Roman" w:hAnsi="Times New Roman" w:cs="Times New Roman"/>
          <w:sz w:val="28"/>
          <w:szCs w:val="28"/>
        </w:rPr>
        <w:t>. С учетом количества цитирований а</w:t>
      </w:r>
      <w:r w:rsidR="000A50C8">
        <w:rPr>
          <w:rFonts w:ascii="Times New Roman" w:hAnsi="Times New Roman" w:cs="Times New Roman"/>
          <w:sz w:val="28"/>
          <w:szCs w:val="28"/>
        </w:rPr>
        <w:t>вторы выделяют ведущие журналы</w:t>
      </w:r>
      <w:r w:rsidR="00CF275D" w:rsidRPr="00106746">
        <w:rPr>
          <w:rFonts w:ascii="Times New Roman" w:hAnsi="Times New Roman" w:cs="Times New Roman"/>
          <w:sz w:val="28"/>
          <w:szCs w:val="28"/>
        </w:rPr>
        <w:t xml:space="preserve"> и на основе а</w:t>
      </w:r>
      <w:r w:rsidR="00C42A0E" w:rsidRPr="00106746">
        <w:rPr>
          <w:rFonts w:ascii="Times New Roman" w:hAnsi="Times New Roman" w:cs="Times New Roman"/>
          <w:sz w:val="28"/>
          <w:szCs w:val="28"/>
        </w:rPr>
        <w:t>нализа ключевых слов определяют</w:t>
      </w:r>
      <w:r w:rsidR="00CF275D" w:rsidRPr="00106746">
        <w:rPr>
          <w:rFonts w:ascii="Times New Roman" w:hAnsi="Times New Roman" w:cs="Times New Roman"/>
          <w:sz w:val="28"/>
          <w:szCs w:val="28"/>
        </w:rPr>
        <w:t xml:space="preserve"> доминирующие т</w:t>
      </w:r>
      <w:r w:rsidR="00C42A0E" w:rsidRPr="00106746">
        <w:rPr>
          <w:rFonts w:ascii="Times New Roman" w:hAnsi="Times New Roman" w:cs="Times New Roman"/>
          <w:sz w:val="28"/>
          <w:szCs w:val="28"/>
        </w:rPr>
        <w:t>е</w:t>
      </w:r>
      <w:r w:rsidR="00CF275D" w:rsidRPr="00106746">
        <w:rPr>
          <w:rFonts w:ascii="Times New Roman" w:hAnsi="Times New Roman" w:cs="Times New Roman"/>
          <w:sz w:val="28"/>
          <w:szCs w:val="28"/>
        </w:rPr>
        <w:t>матические тренды в финансовых исследованиях.</w:t>
      </w:r>
      <w:r w:rsidR="00381A02" w:rsidRPr="00106746">
        <w:rPr>
          <w:rFonts w:ascii="Times New Roman" w:hAnsi="Times New Roman" w:cs="Times New Roman"/>
          <w:sz w:val="28"/>
          <w:szCs w:val="28"/>
        </w:rPr>
        <w:t xml:space="preserve"> Keloharji</w:t>
      </w:r>
      <w:r w:rsidR="00CF275D" w:rsidRPr="00106746">
        <w:rPr>
          <w:rFonts w:ascii="Times New Roman" w:hAnsi="Times New Roman" w:cs="Times New Roman"/>
          <w:sz w:val="28"/>
          <w:szCs w:val="28"/>
        </w:rPr>
        <w:t xml:space="preserve"> также оперирует данными о цитировании, при этом определяет направления исследования на основе стандартной JEL классификации</w:t>
      </w:r>
      <w:r w:rsidR="000A50C8">
        <w:rPr>
          <w:rFonts w:ascii="Times New Roman" w:hAnsi="Times New Roman" w:cs="Times New Roman"/>
          <w:sz w:val="28"/>
          <w:szCs w:val="28"/>
        </w:rPr>
        <w:t xml:space="preserve"> [5]</w:t>
      </w:r>
      <w:r w:rsidR="00CF275D" w:rsidRPr="00106746">
        <w:rPr>
          <w:rFonts w:ascii="Times New Roman" w:hAnsi="Times New Roman" w:cs="Times New Roman"/>
          <w:sz w:val="28"/>
          <w:szCs w:val="28"/>
        </w:rPr>
        <w:t>.</w:t>
      </w:r>
      <w:r w:rsidR="00DF1FA3" w:rsidRPr="00106746">
        <w:rPr>
          <w:rFonts w:ascii="Times New Roman" w:hAnsi="Times New Roman" w:cs="Times New Roman"/>
          <w:sz w:val="28"/>
          <w:szCs w:val="28"/>
        </w:rPr>
        <w:t xml:space="preserve"> Детальный анализ действующей структуры JEL кодов показывает, что выбор этой системы для анализа такого нового направления финансов, как устойчивое развитие компании, имеет много недостатков. Так, </w:t>
      </w:r>
      <w:r w:rsidR="00C42A0E" w:rsidRPr="00106746">
        <w:rPr>
          <w:rFonts w:ascii="Times New Roman" w:hAnsi="Times New Roman" w:cs="Times New Roman"/>
          <w:sz w:val="28"/>
          <w:szCs w:val="28"/>
        </w:rPr>
        <w:t>анализ ключевых слов по интересующей нас тематике предполагает выход за рамки раздела G «Financial Economics», ключевые термины, направленные на систематизацию предметного поля финансовой политики фирмы во взаимосвязи с факторами устойчивого развития</w:t>
      </w:r>
      <w:r w:rsidR="000A50C8">
        <w:rPr>
          <w:rFonts w:ascii="Times New Roman" w:hAnsi="Times New Roman" w:cs="Times New Roman"/>
          <w:sz w:val="28"/>
          <w:szCs w:val="28"/>
        </w:rPr>
        <w:t>,</w:t>
      </w:r>
      <w:r w:rsidR="00C42A0E" w:rsidRPr="00106746">
        <w:rPr>
          <w:rFonts w:ascii="Times New Roman" w:hAnsi="Times New Roman" w:cs="Times New Roman"/>
          <w:sz w:val="28"/>
          <w:szCs w:val="28"/>
        </w:rPr>
        <w:t xml:space="preserve"> отнесены к рубрике JEL Q1 </w:t>
      </w:r>
      <w:r w:rsidR="00346D91" w:rsidRPr="00106746">
        <w:rPr>
          <w:rFonts w:ascii="Times New Roman" w:hAnsi="Times New Roman" w:cs="Times New Roman"/>
          <w:sz w:val="28"/>
          <w:szCs w:val="28"/>
        </w:rPr>
        <w:t>«</w:t>
      </w:r>
      <w:r w:rsidR="00C42A0E" w:rsidRPr="00106746">
        <w:rPr>
          <w:rFonts w:ascii="Times New Roman" w:hAnsi="Times New Roman" w:cs="Times New Roman"/>
          <w:sz w:val="28"/>
          <w:szCs w:val="28"/>
        </w:rPr>
        <w:t>Sustainable Development</w:t>
      </w:r>
      <w:r w:rsidR="00346D91" w:rsidRPr="00106746">
        <w:rPr>
          <w:rFonts w:ascii="Times New Roman" w:hAnsi="Times New Roman" w:cs="Times New Roman"/>
          <w:sz w:val="28"/>
          <w:szCs w:val="28"/>
        </w:rPr>
        <w:t>»</w:t>
      </w:r>
      <w:r w:rsidR="00C42A0E" w:rsidRPr="00106746">
        <w:rPr>
          <w:rFonts w:ascii="Times New Roman" w:hAnsi="Times New Roman" w:cs="Times New Roman"/>
          <w:sz w:val="28"/>
          <w:szCs w:val="28"/>
        </w:rPr>
        <w:t>.</w:t>
      </w:r>
      <w:r w:rsidR="002C422B" w:rsidRPr="00106746">
        <w:rPr>
          <w:rFonts w:ascii="Times New Roman" w:hAnsi="Times New Roman" w:cs="Times New Roman"/>
          <w:sz w:val="28"/>
          <w:szCs w:val="28"/>
        </w:rPr>
        <w:t xml:space="preserve"> Таким образом</w:t>
      </w:r>
      <w:r w:rsidR="00F13977">
        <w:rPr>
          <w:rFonts w:ascii="Times New Roman" w:hAnsi="Times New Roman" w:cs="Times New Roman"/>
          <w:sz w:val="28"/>
          <w:szCs w:val="28"/>
        </w:rPr>
        <w:t>,</w:t>
      </w:r>
      <w:r w:rsidR="000F26F8" w:rsidRPr="00106746">
        <w:rPr>
          <w:rFonts w:ascii="Times New Roman" w:hAnsi="Times New Roman" w:cs="Times New Roman"/>
          <w:sz w:val="28"/>
          <w:szCs w:val="28"/>
        </w:rPr>
        <w:t xml:space="preserve"> для выявления трендов в рассматриваемой нами предметной области выбран в</w:t>
      </w:r>
      <w:r w:rsidR="002C422B" w:rsidRPr="00106746">
        <w:rPr>
          <w:rFonts w:ascii="Times New Roman" w:hAnsi="Times New Roman" w:cs="Times New Roman"/>
          <w:sz w:val="28"/>
          <w:szCs w:val="28"/>
        </w:rPr>
        <w:t xml:space="preserve">ариант </w:t>
      </w:r>
      <w:r w:rsidR="000F26F8" w:rsidRPr="00106746">
        <w:rPr>
          <w:rFonts w:ascii="Times New Roman" w:hAnsi="Times New Roman" w:cs="Times New Roman"/>
          <w:sz w:val="28"/>
          <w:szCs w:val="28"/>
        </w:rPr>
        <w:t>определения состава ключевых слов</w:t>
      </w:r>
      <w:r w:rsidR="00346D91" w:rsidRPr="00106746">
        <w:rPr>
          <w:rFonts w:ascii="Times New Roman" w:hAnsi="Times New Roman" w:cs="Times New Roman"/>
          <w:sz w:val="28"/>
          <w:szCs w:val="28"/>
        </w:rPr>
        <w:t xml:space="preserve"> для анализа состава публикаций</w:t>
      </w:r>
      <w:r w:rsidR="000F26F8" w:rsidRPr="00106746">
        <w:rPr>
          <w:rFonts w:ascii="Times New Roman" w:hAnsi="Times New Roman" w:cs="Times New Roman"/>
          <w:sz w:val="28"/>
          <w:szCs w:val="28"/>
        </w:rPr>
        <w:t>.</w:t>
      </w:r>
      <w:r w:rsidR="009236F8" w:rsidRPr="00106746">
        <w:rPr>
          <w:rFonts w:ascii="Times New Roman" w:hAnsi="Times New Roman" w:cs="Times New Roman"/>
          <w:sz w:val="28"/>
          <w:szCs w:val="28"/>
        </w:rPr>
        <w:t xml:space="preserve"> Состав ключевых слов, сформированный на основе анализа предметного поля устойчивого развития в связи с финансовой политикой компании</w:t>
      </w:r>
      <w:r w:rsidR="00F13977">
        <w:rPr>
          <w:rFonts w:ascii="Times New Roman" w:hAnsi="Times New Roman" w:cs="Times New Roman"/>
          <w:sz w:val="28"/>
          <w:szCs w:val="28"/>
        </w:rPr>
        <w:t>,</w:t>
      </w:r>
      <w:r w:rsidR="009236F8" w:rsidRPr="00106746">
        <w:rPr>
          <w:rFonts w:ascii="Times New Roman" w:hAnsi="Times New Roman" w:cs="Times New Roman"/>
          <w:sz w:val="28"/>
          <w:szCs w:val="28"/>
        </w:rPr>
        <w:t xml:space="preserve"> приведен в таблице 1.</w:t>
      </w:r>
    </w:p>
    <w:p w14:paraId="37B7E4D8" w14:textId="77777777" w:rsidR="009236F8" w:rsidRPr="00106746" w:rsidRDefault="009236F8" w:rsidP="00106746">
      <w:pPr>
        <w:spacing w:after="0" w:line="240" w:lineRule="auto"/>
        <w:ind w:firstLine="709"/>
        <w:jc w:val="right"/>
        <w:rPr>
          <w:rFonts w:ascii="Times New Roman" w:hAnsi="Times New Roman" w:cs="Times New Roman"/>
          <w:sz w:val="28"/>
          <w:szCs w:val="28"/>
        </w:rPr>
      </w:pPr>
      <w:r w:rsidRPr="00106746">
        <w:rPr>
          <w:rFonts w:ascii="Times New Roman" w:hAnsi="Times New Roman" w:cs="Times New Roman"/>
          <w:sz w:val="28"/>
          <w:szCs w:val="28"/>
        </w:rPr>
        <w:t>Таблица 1</w:t>
      </w:r>
    </w:p>
    <w:p w14:paraId="24D2F7B4" w14:textId="77777777" w:rsidR="009236F8" w:rsidRPr="00106746" w:rsidRDefault="009236F8" w:rsidP="00106746">
      <w:pPr>
        <w:spacing w:after="0" w:line="240" w:lineRule="auto"/>
        <w:ind w:firstLine="709"/>
        <w:jc w:val="center"/>
        <w:rPr>
          <w:rFonts w:ascii="Times New Roman" w:hAnsi="Times New Roman" w:cs="Times New Roman"/>
          <w:sz w:val="28"/>
          <w:szCs w:val="28"/>
        </w:rPr>
      </w:pPr>
      <w:r w:rsidRPr="00106746">
        <w:rPr>
          <w:rFonts w:ascii="Times New Roman" w:hAnsi="Times New Roman" w:cs="Times New Roman"/>
          <w:sz w:val="28"/>
          <w:szCs w:val="28"/>
        </w:rPr>
        <w:t>Список ключевых слов в области исследования устойчивого развития корпорации</w:t>
      </w:r>
    </w:p>
    <w:tbl>
      <w:tblPr>
        <w:tblStyle w:val="a5"/>
        <w:tblW w:w="0" w:type="auto"/>
        <w:tblLook w:val="04A0" w:firstRow="1" w:lastRow="0" w:firstColumn="1" w:lastColumn="0" w:noHBand="0" w:noVBand="1"/>
      </w:tblPr>
      <w:tblGrid>
        <w:gridCol w:w="4859"/>
        <w:gridCol w:w="4201"/>
      </w:tblGrid>
      <w:tr w:rsidR="009236F8" w:rsidRPr="00F95ED9" w14:paraId="3E0D0962" w14:textId="77777777" w:rsidTr="00F95ED9">
        <w:trPr>
          <w:trHeight w:val="267"/>
        </w:trPr>
        <w:tc>
          <w:tcPr>
            <w:tcW w:w="5031" w:type="dxa"/>
            <w:vAlign w:val="center"/>
          </w:tcPr>
          <w:p w14:paraId="4C7587EF" w14:textId="77777777" w:rsidR="009236F8" w:rsidRPr="00F95ED9" w:rsidRDefault="009236F8" w:rsidP="001D47FB">
            <w:pPr>
              <w:jc w:val="both"/>
              <w:rPr>
                <w:rFonts w:ascii="Times New Roman" w:eastAsia="Times New Roman" w:hAnsi="Times New Roman" w:cs="Times New Roman"/>
                <w:b/>
                <w:szCs w:val="28"/>
                <w:lang w:eastAsia="ru-RU"/>
              </w:rPr>
            </w:pPr>
            <w:r w:rsidRPr="00F95ED9">
              <w:rPr>
                <w:rFonts w:ascii="Times New Roman" w:eastAsia="Times New Roman" w:hAnsi="Times New Roman" w:cs="Times New Roman"/>
                <w:b/>
                <w:szCs w:val="28"/>
                <w:lang w:eastAsia="ru-RU"/>
              </w:rPr>
              <w:t>Ключевые слова (англ.)</w:t>
            </w:r>
          </w:p>
        </w:tc>
        <w:tc>
          <w:tcPr>
            <w:tcW w:w="4314" w:type="dxa"/>
            <w:vAlign w:val="center"/>
          </w:tcPr>
          <w:p w14:paraId="53ECC9F8" w14:textId="77777777" w:rsidR="009236F8" w:rsidRPr="00F95ED9" w:rsidRDefault="009236F8" w:rsidP="001D47FB">
            <w:pPr>
              <w:jc w:val="both"/>
              <w:rPr>
                <w:rFonts w:ascii="Times New Roman" w:eastAsia="Times New Roman" w:hAnsi="Times New Roman" w:cs="Times New Roman"/>
                <w:b/>
                <w:szCs w:val="28"/>
                <w:lang w:eastAsia="ru-RU"/>
              </w:rPr>
            </w:pPr>
            <w:r w:rsidRPr="00F95ED9">
              <w:rPr>
                <w:rFonts w:ascii="Times New Roman" w:eastAsia="Times New Roman" w:hAnsi="Times New Roman" w:cs="Times New Roman"/>
                <w:b/>
                <w:szCs w:val="28"/>
                <w:lang w:eastAsia="ru-RU"/>
              </w:rPr>
              <w:t>Ключевые слова (перевод)</w:t>
            </w:r>
          </w:p>
        </w:tc>
      </w:tr>
      <w:tr w:rsidR="009236F8" w:rsidRPr="00F95ED9" w14:paraId="6030017C" w14:textId="77777777" w:rsidTr="009236F8">
        <w:tc>
          <w:tcPr>
            <w:tcW w:w="5031" w:type="dxa"/>
            <w:vAlign w:val="center"/>
          </w:tcPr>
          <w:p w14:paraId="152DC9B9" w14:textId="77777777" w:rsidR="009236F8" w:rsidRPr="00F95ED9" w:rsidRDefault="009236F8" w:rsidP="001D47FB">
            <w:pPr>
              <w:jc w:val="both"/>
              <w:rPr>
                <w:rFonts w:ascii="Times New Roman" w:eastAsia="Times New Roman" w:hAnsi="Times New Roman" w:cs="Times New Roman"/>
                <w:szCs w:val="28"/>
                <w:lang w:val="en-US" w:eastAsia="ru-RU"/>
              </w:rPr>
            </w:pPr>
            <w:r w:rsidRPr="00F95ED9">
              <w:rPr>
                <w:rFonts w:ascii="Times New Roman" w:eastAsia="Times New Roman" w:hAnsi="Times New Roman" w:cs="Times New Roman"/>
                <w:szCs w:val="28"/>
                <w:lang w:val="en-US" w:eastAsia="ru-RU"/>
              </w:rPr>
              <w:t>Social responsible investment</w:t>
            </w:r>
          </w:p>
        </w:tc>
        <w:tc>
          <w:tcPr>
            <w:tcW w:w="4314" w:type="dxa"/>
          </w:tcPr>
          <w:p w14:paraId="18A07EDF"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Социально ответственные инвестиции</w:t>
            </w:r>
          </w:p>
        </w:tc>
      </w:tr>
      <w:tr w:rsidR="009236F8" w:rsidRPr="00F95ED9" w14:paraId="4D029883" w14:textId="77777777" w:rsidTr="009236F8">
        <w:tc>
          <w:tcPr>
            <w:tcW w:w="5031" w:type="dxa"/>
            <w:vAlign w:val="center"/>
          </w:tcPr>
          <w:p w14:paraId="2CB5CF09"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Сorporate social responsibility</w:t>
            </w:r>
          </w:p>
        </w:tc>
        <w:tc>
          <w:tcPr>
            <w:tcW w:w="4314" w:type="dxa"/>
          </w:tcPr>
          <w:p w14:paraId="55D44FB4"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Корпоративная социальная ответственность</w:t>
            </w:r>
          </w:p>
        </w:tc>
      </w:tr>
      <w:tr w:rsidR="009236F8" w:rsidRPr="00F95ED9" w14:paraId="5B75644D" w14:textId="77777777" w:rsidTr="009236F8">
        <w:tc>
          <w:tcPr>
            <w:tcW w:w="5031" w:type="dxa"/>
            <w:vAlign w:val="center"/>
          </w:tcPr>
          <w:p w14:paraId="77A1B78C"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val="en-GB" w:eastAsia="ru-RU"/>
              </w:rPr>
              <w:t>S</w:t>
            </w:r>
            <w:r w:rsidRPr="00F95ED9">
              <w:rPr>
                <w:rFonts w:ascii="Times New Roman" w:eastAsia="Times New Roman" w:hAnsi="Times New Roman" w:cs="Times New Roman"/>
                <w:szCs w:val="28"/>
                <w:lang w:eastAsia="ru-RU"/>
              </w:rPr>
              <w:t>ocial capital</w:t>
            </w:r>
          </w:p>
        </w:tc>
        <w:tc>
          <w:tcPr>
            <w:tcW w:w="4314" w:type="dxa"/>
          </w:tcPr>
          <w:p w14:paraId="120B6D86"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Социальный капитал</w:t>
            </w:r>
          </w:p>
        </w:tc>
      </w:tr>
      <w:tr w:rsidR="009236F8" w:rsidRPr="00F95ED9" w14:paraId="51DC89E6" w14:textId="77777777" w:rsidTr="009236F8">
        <w:tc>
          <w:tcPr>
            <w:tcW w:w="5031" w:type="dxa"/>
            <w:vAlign w:val="center"/>
          </w:tcPr>
          <w:p w14:paraId="4195C7C6" w14:textId="77777777" w:rsidR="009236F8" w:rsidRPr="00F95ED9" w:rsidRDefault="009236F8" w:rsidP="001D47FB">
            <w:pPr>
              <w:jc w:val="both"/>
              <w:rPr>
                <w:rFonts w:ascii="Times New Roman" w:eastAsia="Times New Roman" w:hAnsi="Times New Roman" w:cs="Times New Roman"/>
                <w:szCs w:val="28"/>
                <w:lang w:val="en-GB" w:eastAsia="ru-RU"/>
              </w:rPr>
            </w:pPr>
            <w:r w:rsidRPr="00F95ED9">
              <w:rPr>
                <w:rFonts w:ascii="Times New Roman" w:eastAsia="Times New Roman" w:hAnsi="Times New Roman" w:cs="Times New Roman"/>
                <w:szCs w:val="28"/>
                <w:lang w:val="en-GB" w:eastAsia="ru-RU"/>
              </w:rPr>
              <w:t>H</w:t>
            </w:r>
            <w:r w:rsidRPr="00F95ED9">
              <w:rPr>
                <w:rFonts w:ascii="Times New Roman" w:eastAsia="Times New Roman" w:hAnsi="Times New Roman" w:cs="Times New Roman"/>
                <w:szCs w:val="28"/>
                <w:lang w:eastAsia="ru-RU"/>
              </w:rPr>
              <w:t xml:space="preserve">uman capital </w:t>
            </w:r>
            <w:r w:rsidRPr="00F95ED9">
              <w:rPr>
                <w:rFonts w:ascii="Times New Roman" w:eastAsia="Times New Roman" w:hAnsi="Times New Roman" w:cs="Times New Roman"/>
                <w:szCs w:val="28"/>
                <w:lang w:val="en-GB" w:eastAsia="ru-RU"/>
              </w:rPr>
              <w:t>and corporation</w:t>
            </w:r>
          </w:p>
        </w:tc>
        <w:tc>
          <w:tcPr>
            <w:tcW w:w="4314" w:type="dxa"/>
          </w:tcPr>
          <w:p w14:paraId="2A1DBCB1"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Человеческий капитал и корпорация</w:t>
            </w:r>
          </w:p>
        </w:tc>
      </w:tr>
      <w:tr w:rsidR="009236F8" w:rsidRPr="00F95ED9" w14:paraId="04698BA5" w14:textId="77777777" w:rsidTr="009236F8">
        <w:tc>
          <w:tcPr>
            <w:tcW w:w="5031" w:type="dxa"/>
            <w:vAlign w:val="center"/>
          </w:tcPr>
          <w:p w14:paraId="14A30DDB"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 xml:space="preserve">Sustainable </w:t>
            </w:r>
            <w:r w:rsidRPr="00F95ED9">
              <w:rPr>
                <w:rFonts w:ascii="Times New Roman" w:eastAsia="Times New Roman" w:hAnsi="Times New Roman" w:cs="Times New Roman"/>
                <w:szCs w:val="28"/>
                <w:lang w:val="en-GB" w:eastAsia="ru-RU"/>
              </w:rPr>
              <w:t>d</w:t>
            </w:r>
            <w:r w:rsidRPr="00F95ED9">
              <w:rPr>
                <w:rFonts w:ascii="Times New Roman" w:eastAsia="Times New Roman" w:hAnsi="Times New Roman" w:cs="Times New Roman"/>
                <w:szCs w:val="28"/>
                <w:lang w:eastAsia="ru-RU"/>
              </w:rPr>
              <w:t>evelopment</w:t>
            </w:r>
          </w:p>
        </w:tc>
        <w:tc>
          <w:tcPr>
            <w:tcW w:w="4314" w:type="dxa"/>
          </w:tcPr>
          <w:p w14:paraId="4E57411B"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Устойчивое развитие</w:t>
            </w:r>
          </w:p>
        </w:tc>
      </w:tr>
      <w:tr w:rsidR="009236F8" w:rsidRPr="00F95ED9" w14:paraId="5CE6112C" w14:textId="77777777" w:rsidTr="009236F8">
        <w:tc>
          <w:tcPr>
            <w:tcW w:w="5031" w:type="dxa"/>
            <w:vAlign w:val="center"/>
          </w:tcPr>
          <w:p w14:paraId="601EDC75"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val="en-GB" w:eastAsia="ru-RU"/>
              </w:rPr>
              <w:t>H</w:t>
            </w:r>
            <w:r w:rsidRPr="00F95ED9">
              <w:rPr>
                <w:rFonts w:ascii="Times New Roman" w:eastAsia="Times New Roman" w:hAnsi="Times New Roman" w:cs="Times New Roman"/>
                <w:szCs w:val="28"/>
                <w:lang w:eastAsia="ru-RU"/>
              </w:rPr>
              <w:t>uman development</w:t>
            </w:r>
          </w:p>
        </w:tc>
        <w:tc>
          <w:tcPr>
            <w:tcW w:w="4314" w:type="dxa"/>
          </w:tcPr>
          <w:p w14:paraId="1AFC5218" w14:textId="77777777" w:rsidR="009236F8" w:rsidRPr="00F95ED9" w:rsidRDefault="00D83196"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Интеллектуальное развитие</w:t>
            </w:r>
          </w:p>
        </w:tc>
      </w:tr>
      <w:tr w:rsidR="009236F8" w:rsidRPr="00F95ED9" w14:paraId="2E3FBCFE" w14:textId="77777777" w:rsidTr="009236F8">
        <w:tc>
          <w:tcPr>
            <w:tcW w:w="5031" w:type="dxa"/>
            <w:vAlign w:val="center"/>
          </w:tcPr>
          <w:p w14:paraId="012DB681"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val="en-GB" w:eastAsia="ru-RU"/>
              </w:rPr>
              <w:t>S</w:t>
            </w:r>
            <w:r w:rsidRPr="00F95ED9">
              <w:rPr>
                <w:rFonts w:ascii="Times New Roman" w:eastAsia="Times New Roman" w:hAnsi="Times New Roman" w:cs="Times New Roman"/>
                <w:szCs w:val="28"/>
                <w:lang w:eastAsia="ru-RU"/>
              </w:rPr>
              <w:t>ustainability</w:t>
            </w:r>
          </w:p>
        </w:tc>
        <w:tc>
          <w:tcPr>
            <w:tcW w:w="4314" w:type="dxa"/>
          </w:tcPr>
          <w:p w14:paraId="51BF2D75" w14:textId="77777777" w:rsidR="009236F8" w:rsidRPr="00F95ED9" w:rsidRDefault="00D83196"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Устойчивое развитие</w:t>
            </w:r>
          </w:p>
        </w:tc>
      </w:tr>
      <w:tr w:rsidR="009236F8" w:rsidRPr="00F95ED9" w14:paraId="41F4D20D" w14:textId="77777777" w:rsidTr="009236F8">
        <w:tc>
          <w:tcPr>
            <w:tcW w:w="5031" w:type="dxa"/>
            <w:vAlign w:val="center"/>
          </w:tcPr>
          <w:p w14:paraId="5E423942" w14:textId="77777777" w:rsidR="009236F8" w:rsidRPr="00F95ED9" w:rsidRDefault="009236F8"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val="en-GB" w:eastAsia="ru-RU"/>
              </w:rPr>
              <w:t>N</w:t>
            </w:r>
            <w:r w:rsidRPr="00F95ED9">
              <w:rPr>
                <w:rFonts w:ascii="Times New Roman" w:eastAsia="Times New Roman" w:hAnsi="Times New Roman" w:cs="Times New Roman"/>
                <w:szCs w:val="28"/>
                <w:lang w:eastAsia="ru-RU"/>
              </w:rPr>
              <w:t>atural capital</w:t>
            </w:r>
          </w:p>
        </w:tc>
        <w:tc>
          <w:tcPr>
            <w:tcW w:w="4314" w:type="dxa"/>
          </w:tcPr>
          <w:p w14:paraId="2D9B82C7" w14:textId="77777777" w:rsidR="009236F8" w:rsidRPr="00F95ED9" w:rsidRDefault="00D83196" w:rsidP="001D47FB">
            <w:pPr>
              <w:jc w:val="both"/>
              <w:rPr>
                <w:rFonts w:ascii="Times New Roman" w:eastAsia="Times New Roman" w:hAnsi="Times New Roman" w:cs="Times New Roman"/>
                <w:szCs w:val="28"/>
                <w:lang w:eastAsia="ru-RU"/>
              </w:rPr>
            </w:pPr>
            <w:r w:rsidRPr="00F95ED9">
              <w:rPr>
                <w:rFonts w:ascii="Times New Roman" w:eastAsia="Times New Roman" w:hAnsi="Times New Roman" w:cs="Times New Roman"/>
                <w:szCs w:val="28"/>
                <w:lang w:eastAsia="ru-RU"/>
              </w:rPr>
              <w:t>Природный капитал</w:t>
            </w:r>
          </w:p>
        </w:tc>
      </w:tr>
    </w:tbl>
    <w:p w14:paraId="682B1AAE" w14:textId="269EC725" w:rsidR="009236F8" w:rsidRPr="00F95ED9" w:rsidRDefault="00F95ED9" w:rsidP="00F95ED9">
      <w:pPr>
        <w:spacing w:after="0" w:line="240" w:lineRule="auto"/>
        <w:ind w:firstLine="709"/>
        <w:rPr>
          <w:rFonts w:ascii="Times New Roman" w:hAnsi="Times New Roman" w:cs="Times New Roman"/>
          <w:i/>
          <w:sz w:val="28"/>
          <w:szCs w:val="28"/>
        </w:rPr>
      </w:pPr>
      <w:r w:rsidRPr="00F95ED9">
        <w:rPr>
          <w:rFonts w:ascii="Times New Roman" w:hAnsi="Times New Roman" w:cs="Times New Roman"/>
          <w:i/>
          <w:sz w:val="28"/>
          <w:szCs w:val="28"/>
        </w:rPr>
        <w:t>Источник: составлено авторами</w:t>
      </w:r>
    </w:p>
    <w:p w14:paraId="58AB7CDF" w14:textId="4AA59BCB" w:rsidR="009236F8" w:rsidRPr="00106746" w:rsidRDefault="009236F8" w:rsidP="00106746">
      <w:pPr>
        <w:spacing w:after="0" w:line="240" w:lineRule="auto"/>
        <w:ind w:firstLine="709"/>
        <w:jc w:val="both"/>
        <w:rPr>
          <w:rFonts w:ascii="Times New Roman" w:hAnsi="Times New Roman" w:cs="Times New Roman"/>
          <w:sz w:val="28"/>
          <w:szCs w:val="28"/>
        </w:rPr>
      </w:pPr>
      <w:r w:rsidRPr="00106746">
        <w:rPr>
          <w:rFonts w:ascii="Times New Roman" w:hAnsi="Times New Roman" w:cs="Times New Roman"/>
          <w:sz w:val="28"/>
          <w:szCs w:val="28"/>
        </w:rPr>
        <w:t xml:space="preserve">Наряду с выбором ключевых слов важным вопросом при анализе трендов в исследованиях в заданных предметных областях является определение используемой выборки публикаций. Как и в работе Alexander </w:t>
      </w:r>
      <w:r w:rsidR="00F13977">
        <w:rPr>
          <w:rFonts w:ascii="Times New Roman" w:hAnsi="Times New Roman" w:cs="Times New Roman"/>
          <w:sz w:val="28"/>
          <w:szCs w:val="28"/>
          <w:lang w:val="en-US"/>
        </w:rPr>
        <w:t>and</w:t>
      </w:r>
      <w:r w:rsidR="00F13977" w:rsidRPr="00F13977">
        <w:rPr>
          <w:rFonts w:ascii="Times New Roman" w:hAnsi="Times New Roman" w:cs="Times New Roman"/>
          <w:sz w:val="28"/>
          <w:szCs w:val="28"/>
        </w:rPr>
        <w:t xml:space="preserve"> </w:t>
      </w:r>
      <w:r w:rsidRPr="00106746">
        <w:rPr>
          <w:rFonts w:ascii="Times New Roman" w:hAnsi="Times New Roman" w:cs="Times New Roman"/>
          <w:sz w:val="28"/>
          <w:szCs w:val="28"/>
        </w:rPr>
        <w:t>Mabry (1994)</w:t>
      </w:r>
      <w:r w:rsidR="00F13977">
        <w:rPr>
          <w:rFonts w:ascii="Times New Roman" w:hAnsi="Times New Roman" w:cs="Times New Roman"/>
          <w:sz w:val="28"/>
          <w:szCs w:val="28"/>
        </w:rPr>
        <w:t>,</w:t>
      </w:r>
      <w:r w:rsidRPr="00106746">
        <w:rPr>
          <w:rFonts w:ascii="Times New Roman" w:hAnsi="Times New Roman" w:cs="Times New Roman"/>
          <w:sz w:val="28"/>
          <w:szCs w:val="28"/>
        </w:rPr>
        <w:t xml:space="preserve"> мы рассматриваем статьи, опубликованные в топ-жу</w:t>
      </w:r>
      <w:r w:rsidR="00D83196" w:rsidRPr="00106746">
        <w:rPr>
          <w:rFonts w:ascii="Times New Roman" w:hAnsi="Times New Roman" w:cs="Times New Roman"/>
          <w:sz w:val="28"/>
          <w:szCs w:val="28"/>
        </w:rPr>
        <w:t xml:space="preserve">рналах по финансовой тематике. </w:t>
      </w:r>
      <w:r w:rsidRPr="00106746">
        <w:rPr>
          <w:rFonts w:ascii="Times New Roman" w:hAnsi="Times New Roman" w:cs="Times New Roman"/>
          <w:sz w:val="28"/>
          <w:szCs w:val="28"/>
        </w:rPr>
        <w:t xml:space="preserve">Однако наша выборка намного больше. Для определения топ-журналов мы используем данные по рейтингу SJR, публикуемому на портале SCImago Journal &amp; Country Rank. Мы берём все журналы из первого квартиля (Q1) из категории Finance предметной области </w:t>
      </w:r>
      <w:r w:rsidRPr="00106746">
        <w:rPr>
          <w:rFonts w:ascii="Times New Roman" w:hAnsi="Times New Roman" w:cs="Times New Roman"/>
          <w:sz w:val="28"/>
          <w:szCs w:val="28"/>
        </w:rPr>
        <w:lastRenderedPageBreak/>
        <w:t>E</w:t>
      </w:r>
      <w:r w:rsidR="00F13977">
        <w:rPr>
          <w:rFonts w:ascii="Times New Roman" w:hAnsi="Times New Roman" w:cs="Times New Roman"/>
          <w:sz w:val="28"/>
          <w:szCs w:val="28"/>
        </w:rPr>
        <w:t>с</w:t>
      </w:r>
      <w:r w:rsidRPr="00106746">
        <w:rPr>
          <w:rFonts w:ascii="Times New Roman" w:hAnsi="Times New Roman" w:cs="Times New Roman"/>
          <w:sz w:val="28"/>
          <w:szCs w:val="28"/>
        </w:rPr>
        <w:t>onomics, Econometrics and Finance. На момент проведения анализа данным критериям соответствовало 55 журналов.</w:t>
      </w:r>
    </w:p>
    <w:p w14:paraId="45E253EC" w14:textId="3C84A61F" w:rsidR="009236F8" w:rsidRPr="00106746" w:rsidRDefault="009236F8" w:rsidP="00106746">
      <w:pPr>
        <w:spacing w:after="0" w:line="240" w:lineRule="auto"/>
        <w:ind w:firstLine="709"/>
        <w:jc w:val="both"/>
        <w:rPr>
          <w:rFonts w:ascii="Times New Roman" w:hAnsi="Times New Roman" w:cs="Times New Roman"/>
          <w:sz w:val="28"/>
          <w:szCs w:val="28"/>
        </w:rPr>
      </w:pPr>
      <w:r w:rsidRPr="00106746">
        <w:rPr>
          <w:rFonts w:ascii="Times New Roman" w:hAnsi="Times New Roman" w:cs="Times New Roman"/>
          <w:sz w:val="28"/>
          <w:szCs w:val="28"/>
        </w:rPr>
        <w:t xml:space="preserve">Анализ строился следующим образом. Из общей выборки мы формировали подвыборки публикаций, которые по ключевым терминам, приведенным в таблице 1, можно отнести к </w:t>
      </w:r>
      <w:r w:rsidR="00D83196" w:rsidRPr="00106746">
        <w:rPr>
          <w:rFonts w:ascii="Times New Roman" w:hAnsi="Times New Roman" w:cs="Times New Roman"/>
          <w:sz w:val="28"/>
          <w:szCs w:val="28"/>
        </w:rPr>
        <w:t>рассматриваемому нами предметному полю. П</w:t>
      </w:r>
      <w:r w:rsidRPr="00106746">
        <w:rPr>
          <w:rFonts w:ascii="Times New Roman" w:hAnsi="Times New Roman" w:cs="Times New Roman"/>
          <w:sz w:val="28"/>
          <w:szCs w:val="28"/>
        </w:rPr>
        <w:t xml:space="preserve">убликация включалась в </w:t>
      </w:r>
      <w:r w:rsidR="00D83196" w:rsidRPr="00106746">
        <w:rPr>
          <w:rFonts w:ascii="Times New Roman" w:hAnsi="Times New Roman" w:cs="Times New Roman"/>
          <w:sz w:val="28"/>
          <w:szCs w:val="28"/>
        </w:rPr>
        <w:t>выборку,</w:t>
      </w:r>
      <w:r w:rsidRPr="00106746">
        <w:rPr>
          <w:rFonts w:ascii="Times New Roman" w:hAnsi="Times New Roman" w:cs="Times New Roman"/>
          <w:sz w:val="28"/>
          <w:szCs w:val="28"/>
        </w:rPr>
        <w:t xml:space="preserve"> если хотя бы один из соответствующих ключевых терминов встречается либо в названии, либо в аннотации (abstract), либо в списк</w:t>
      </w:r>
      <w:r w:rsidR="00D83196" w:rsidRPr="00106746">
        <w:rPr>
          <w:rFonts w:ascii="Times New Roman" w:hAnsi="Times New Roman" w:cs="Times New Roman"/>
          <w:sz w:val="28"/>
          <w:szCs w:val="28"/>
        </w:rPr>
        <w:t xml:space="preserve">е ключевых слов данной статьи. </w:t>
      </w:r>
      <w:r w:rsidRPr="00106746">
        <w:rPr>
          <w:rFonts w:ascii="Times New Roman" w:hAnsi="Times New Roman" w:cs="Times New Roman"/>
          <w:sz w:val="28"/>
          <w:szCs w:val="28"/>
        </w:rPr>
        <w:t>Для выявления трендов рассчитывается ряд агрегированных показателей, основанных на количестве публикаций и количестве цитирований, и проводится анализ их динамики. Агрегированные показатели рассчитывались для каждого года отдельно.</w:t>
      </w:r>
      <w:r w:rsidR="00D83196" w:rsidRPr="00106746">
        <w:rPr>
          <w:rFonts w:ascii="Times New Roman" w:hAnsi="Times New Roman" w:cs="Times New Roman"/>
          <w:sz w:val="28"/>
          <w:szCs w:val="28"/>
        </w:rPr>
        <w:t xml:space="preserve"> </w:t>
      </w:r>
      <w:r w:rsidRPr="00106746">
        <w:rPr>
          <w:rFonts w:ascii="Times New Roman" w:hAnsi="Times New Roman" w:cs="Times New Roman"/>
          <w:sz w:val="28"/>
          <w:szCs w:val="28"/>
        </w:rPr>
        <w:t>Поиск публикаций по ключевым терминам, а также сбор отдельных характеристик статей, в том числе и количество цитирований, осуществлялся с помощью инструментов расширенного поиска базы данных научного цитирования Scopus.</w:t>
      </w:r>
      <w:r w:rsidR="00D83196" w:rsidRPr="00106746">
        <w:rPr>
          <w:rFonts w:ascii="Times New Roman" w:hAnsi="Times New Roman" w:cs="Times New Roman"/>
          <w:sz w:val="28"/>
          <w:szCs w:val="28"/>
        </w:rPr>
        <w:t xml:space="preserve"> На данный момент за период с 2009 по 2018 г. данной тематике опубликовано не столь</w:t>
      </w:r>
      <w:r w:rsidR="00820DAF">
        <w:rPr>
          <w:rFonts w:ascii="Times New Roman" w:hAnsi="Times New Roman" w:cs="Times New Roman"/>
          <w:sz w:val="28"/>
          <w:szCs w:val="28"/>
        </w:rPr>
        <w:t xml:space="preserve"> много работ (218 – см. табл. 2</w:t>
      </w:r>
      <w:r w:rsidR="00D83196" w:rsidRPr="00106746">
        <w:rPr>
          <w:rFonts w:ascii="Times New Roman" w:hAnsi="Times New Roman" w:cs="Times New Roman"/>
          <w:sz w:val="28"/>
          <w:szCs w:val="28"/>
        </w:rPr>
        <w:t xml:space="preserve">). Тем не менее, анализ динамики публикаций представляется интересной задачей с целью выявления перспективы развития данного направления.  </w:t>
      </w:r>
      <w:r w:rsidRPr="00106746">
        <w:rPr>
          <w:rFonts w:ascii="Times New Roman" w:hAnsi="Times New Roman" w:cs="Times New Roman"/>
          <w:sz w:val="28"/>
          <w:szCs w:val="28"/>
        </w:rPr>
        <w:t>Одна из самых простых мер роста интереса к той или иной теме — это динамика количества публикаций</w:t>
      </w:r>
      <w:r w:rsidR="00E14B73" w:rsidRPr="00106746">
        <w:rPr>
          <w:rFonts w:ascii="Times New Roman" w:hAnsi="Times New Roman" w:cs="Times New Roman"/>
          <w:sz w:val="28"/>
          <w:szCs w:val="28"/>
        </w:rPr>
        <w:t xml:space="preserve"> (см. табл. 2)</w:t>
      </w:r>
      <w:r w:rsidRPr="00106746">
        <w:rPr>
          <w:rFonts w:ascii="Times New Roman" w:hAnsi="Times New Roman" w:cs="Times New Roman"/>
          <w:sz w:val="28"/>
          <w:szCs w:val="28"/>
        </w:rPr>
        <w:t>.</w:t>
      </w:r>
      <w:r w:rsidR="00D83196" w:rsidRPr="00106746">
        <w:rPr>
          <w:rFonts w:ascii="Times New Roman" w:hAnsi="Times New Roman" w:cs="Times New Roman"/>
          <w:sz w:val="28"/>
          <w:szCs w:val="28"/>
        </w:rPr>
        <w:t xml:space="preserve"> Основным недостатком данной меры является то, что она не учитывает общий тренд роста количества публикаций. Для решения этой проблемы для каждого года мы рассчитываем долю количества публикаций по данному предметному полю в общем количестве публикаций в исходной выборке и анализируем её динамику.</w:t>
      </w:r>
      <w:r w:rsidR="00E14B73" w:rsidRPr="00106746">
        <w:rPr>
          <w:rFonts w:ascii="Times New Roman" w:hAnsi="Times New Roman" w:cs="Times New Roman"/>
          <w:sz w:val="28"/>
          <w:szCs w:val="28"/>
        </w:rPr>
        <w:t xml:space="preserve"> Мы видим рост доли публикаций в данной области в общем объеме работ по финансам. Стоит отметить, что сама доля колеблется от 0,4 до 1%.</w:t>
      </w:r>
    </w:p>
    <w:p w14:paraId="16BA6791" w14:textId="77777777" w:rsidR="00D83196" w:rsidRDefault="00D83196" w:rsidP="00106746">
      <w:pPr>
        <w:spacing w:after="0" w:line="240" w:lineRule="auto"/>
        <w:ind w:firstLine="709"/>
        <w:jc w:val="both"/>
        <w:rPr>
          <w:rFonts w:ascii="Times New Roman" w:hAnsi="Times New Roman" w:cs="Times New Roman"/>
          <w:sz w:val="28"/>
          <w:szCs w:val="28"/>
        </w:rPr>
      </w:pPr>
      <w:r w:rsidRPr="00106746">
        <w:rPr>
          <w:rFonts w:ascii="Times New Roman" w:hAnsi="Times New Roman" w:cs="Times New Roman"/>
          <w:sz w:val="28"/>
          <w:szCs w:val="28"/>
        </w:rPr>
        <w:t>В качестве альтернативной меры роста интереса к той или иной теме можно взять количество цитирований работ. Здесь стоит отметить, что набор цитируемых статей не ограничен ни предметным полем, ни даже используемой выборкой. Поэтому данная мера позволяет проследить рост интереса к данной теме, помимо прочего, в других предметных полях и даже в других областях экономического знания.</w:t>
      </w:r>
      <w:r w:rsidR="00E14B73" w:rsidRPr="00106746">
        <w:rPr>
          <w:rFonts w:ascii="Times New Roman" w:hAnsi="Times New Roman" w:cs="Times New Roman"/>
          <w:sz w:val="28"/>
          <w:szCs w:val="28"/>
        </w:rPr>
        <w:t xml:space="preserve"> При анализе количества цитирований на тему «Устойчивое развитие» можно отметить рост их числа в 2011-2012 гг. (даже с учетом влияния временного фактора).</w:t>
      </w:r>
    </w:p>
    <w:p w14:paraId="18842348" w14:textId="77777777" w:rsidR="001D47FB" w:rsidRDefault="001D47FB">
      <w:pPr>
        <w:rPr>
          <w:rFonts w:ascii="Times New Roman" w:hAnsi="Times New Roman" w:cs="Times New Roman"/>
          <w:sz w:val="28"/>
          <w:szCs w:val="28"/>
        </w:rPr>
      </w:pPr>
      <w:r>
        <w:rPr>
          <w:rFonts w:ascii="Times New Roman" w:hAnsi="Times New Roman" w:cs="Times New Roman"/>
          <w:sz w:val="28"/>
          <w:szCs w:val="28"/>
        </w:rPr>
        <w:br w:type="page"/>
      </w:r>
    </w:p>
    <w:p w14:paraId="472D0F33" w14:textId="172F9C19" w:rsidR="00F95ED9" w:rsidRPr="00106746" w:rsidRDefault="00F95ED9" w:rsidP="00F95ED9">
      <w:pPr>
        <w:spacing w:after="0" w:line="240" w:lineRule="auto"/>
        <w:ind w:firstLine="709"/>
        <w:jc w:val="right"/>
        <w:rPr>
          <w:rFonts w:ascii="Times New Roman" w:hAnsi="Times New Roman" w:cs="Times New Roman"/>
          <w:sz w:val="28"/>
          <w:szCs w:val="28"/>
        </w:rPr>
      </w:pPr>
      <w:r w:rsidRPr="00106746">
        <w:rPr>
          <w:rFonts w:ascii="Times New Roman" w:hAnsi="Times New Roman" w:cs="Times New Roman"/>
          <w:sz w:val="28"/>
          <w:szCs w:val="28"/>
        </w:rPr>
        <w:lastRenderedPageBreak/>
        <w:t>Таблица 2</w:t>
      </w:r>
    </w:p>
    <w:p w14:paraId="334A5F0C" w14:textId="62D72B3C" w:rsidR="00F95ED9" w:rsidRPr="00106746" w:rsidRDefault="00F95ED9" w:rsidP="00F95ED9">
      <w:pPr>
        <w:spacing w:after="0" w:line="240" w:lineRule="auto"/>
        <w:ind w:firstLine="709"/>
        <w:jc w:val="both"/>
        <w:rPr>
          <w:rFonts w:ascii="Times New Roman" w:hAnsi="Times New Roman" w:cs="Times New Roman"/>
          <w:sz w:val="28"/>
          <w:szCs w:val="28"/>
        </w:rPr>
      </w:pPr>
      <w:r w:rsidRPr="00106746">
        <w:rPr>
          <w:rFonts w:ascii="Times New Roman" w:hAnsi="Times New Roman" w:cs="Times New Roman"/>
          <w:sz w:val="28"/>
          <w:szCs w:val="28"/>
        </w:rPr>
        <w:t>Статистический анализ статей на тему «Устойчивое развитие»</w:t>
      </w:r>
    </w:p>
    <w:tbl>
      <w:tblPr>
        <w:tblpPr w:leftFromText="180" w:rightFromText="180" w:vertAnchor="text" w:horzAnchor="page" w:tblpX="1028" w:tblpY="229"/>
        <w:tblW w:w="5000" w:type="pct"/>
        <w:tblLook w:val="04A0" w:firstRow="1" w:lastRow="0" w:firstColumn="1" w:lastColumn="0" w:noHBand="0" w:noVBand="1"/>
      </w:tblPr>
      <w:tblGrid>
        <w:gridCol w:w="1738"/>
        <w:gridCol w:w="2101"/>
        <w:gridCol w:w="2101"/>
        <w:gridCol w:w="1594"/>
        <w:gridCol w:w="1536"/>
      </w:tblGrid>
      <w:tr w:rsidR="00F95ED9" w:rsidRPr="00F95ED9" w14:paraId="0117007C" w14:textId="77777777" w:rsidTr="00F95ED9">
        <w:trPr>
          <w:trHeight w:val="1380"/>
        </w:trPr>
        <w:tc>
          <w:tcPr>
            <w:tcW w:w="890" w:type="pct"/>
            <w:tcBorders>
              <w:top w:val="single" w:sz="4" w:space="0" w:color="auto"/>
              <w:left w:val="nil"/>
              <w:bottom w:val="single" w:sz="4" w:space="0" w:color="auto"/>
              <w:right w:val="nil"/>
            </w:tcBorders>
            <w:shd w:val="clear" w:color="auto" w:fill="auto"/>
            <w:vAlign w:val="bottom"/>
            <w:hideMark/>
          </w:tcPr>
          <w:p w14:paraId="70D2A0D0"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Год</w:t>
            </w:r>
          </w:p>
        </w:tc>
        <w:tc>
          <w:tcPr>
            <w:tcW w:w="1101" w:type="pct"/>
            <w:tcBorders>
              <w:top w:val="single" w:sz="4" w:space="0" w:color="auto"/>
              <w:left w:val="nil"/>
              <w:bottom w:val="single" w:sz="4" w:space="0" w:color="auto"/>
              <w:right w:val="nil"/>
            </w:tcBorders>
            <w:shd w:val="clear" w:color="auto" w:fill="auto"/>
            <w:vAlign w:val="bottom"/>
            <w:hideMark/>
          </w:tcPr>
          <w:p w14:paraId="5B703B47"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Количество публикаций, штук</w:t>
            </w:r>
          </w:p>
        </w:tc>
        <w:tc>
          <w:tcPr>
            <w:tcW w:w="1101" w:type="pct"/>
            <w:tcBorders>
              <w:top w:val="single" w:sz="4" w:space="0" w:color="auto"/>
              <w:left w:val="nil"/>
              <w:bottom w:val="single" w:sz="4" w:space="0" w:color="auto"/>
              <w:right w:val="nil"/>
            </w:tcBorders>
            <w:shd w:val="clear" w:color="auto" w:fill="auto"/>
            <w:vAlign w:val="bottom"/>
            <w:hideMark/>
          </w:tcPr>
          <w:p w14:paraId="7B9F0C66"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Количество цитирования, штук</w:t>
            </w:r>
          </w:p>
        </w:tc>
        <w:tc>
          <w:tcPr>
            <w:tcW w:w="954" w:type="pct"/>
            <w:tcBorders>
              <w:top w:val="single" w:sz="4" w:space="0" w:color="auto"/>
              <w:left w:val="nil"/>
              <w:bottom w:val="single" w:sz="4" w:space="0" w:color="auto"/>
              <w:right w:val="nil"/>
            </w:tcBorders>
            <w:shd w:val="clear" w:color="auto" w:fill="auto"/>
            <w:vAlign w:val="bottom"/>
            <w:hideMark/>
          </w:tcPr>
          <w:p w14:paraId="1FAB9DB1"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Доля цитирования статей на данную тему в общем количестве цитирования, %</w:t>
            </w:r>
          </w:p>
        </w:tc>
        <w:tc>
          <w:tcPr>
            <w:tcW w:w="954" w:type="pct"/>
            <w:tcBorders>
              <w:top w:val="single" w:sz="4" w:space="0" w:color="auto"/>
              <w:left w:val="nil"/>
              <w:bottom w:val="single" w:sz="4" w:space="0" w:color="auto"/>
              <w:right w:val="nil"/>
            </w:tcBorders>
            <w:shd w:val="clear" w:color="auto" w:fill="auto"/>
            <w:vAlign w:val="bottom"/>
            <w:hideMark/>
          </w:tcPr>
          <w:p w14:paraId="15CD53DD"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Доля работ на данную тему в общем количестве работ, %</w:t>
            </w:r>
          </w:p>
        </w:tc>
      </w:tr>
      <w:tr w:rsidR="00F95ED9" w:rsidRPr="00F95ED9" w14:paraId="10740239" w14:textId="77777777" w:rsidTr="00F95ED9">
        <w:trPr>
          <w:trHeight w:val="240"/>
        </w:trPr>
        <w:tc>
          <w:tcPr>
            <w:tcW w:w="890" w:type="pct"/>
            <w:tcBorders>
              <w:top w:val="nil"/>
              <w:left w:val="nil"/>
              <w:bottom w:val="nil"/>
              <w:right w:val="nil"/>
            </w:tcBorders>
            <w:shd w:val="clear" w:color="auto" w:fill="auto"/>
            <w:noWrap/>
            <w:vAlign w:val="bottom"/>
            <w:hideMark/>
          </w:tcPr>
          <w:p w14:paraId="6A7A3530"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2009</w:t>
            </w:r>
          </w:p>
        </w:tc>
        <w:tc>
          <w:tcPr>
            <w:tcW w:w="1101" w:type="pct"/>
            <w:tcBorders>
              <w:top w:val="nil"/>
              <w:left w:val="nil"/>
              <w:bottom w:val="nil"/>
              <w:right w:val="nil"/>
            </w:tcBorders>
            <w:shd w:val="clear" w:color="auto" w:fill="auto"/>
            <w:noWrap/>
            <w:vAlign w:val="bottom"/>
            <w:hideMark/>
          </w:tcPr>
          <w:p w14:paraId="6D576FB7"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13</w:t>
            </w:r>
          </w:p>
        </w:tc>
        <w:tc>
          <w:tcPr>
            <w:tcW w:w="1101" w:type="pct"/>
            <w:tcBorders>
              <w:top w:val="nil"/>
              <w:left w:val="nil"/>
              <w:bottom w:val="nil"/>
              <w:right w:val="nil"/>
            </w:tcBorders>
            <w:shd w:val="clear" w:color="auto" w:fill="auto"/>
            <w:noWrap/>
            <w:vAlign w:val="bottom"/>
            <w:hideMark/>
          </w:tcPr>
          <w:p w14:paraId="4E65BFC2"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947</w:t>
            </w:r>
          </w:p>
        </w:tc>
        <w:tc>
          <w:tcPr>
            <w:tcW w:w="954" w:type="pct"/>
            <w:tcBorders>
              <w:top w:val="nil"/>
              <w:left w:val="nil"/>
              <w:bottom w:val="nil"/>
              <w:right w:val="nil"/>
            </w:tcBorders>
            <w:shd w:val="clear" w:color="auto" w:fill="auto"/>
            <w:noWrap/>
            <w:vAlign w:val="bottom"/>
            <w:hideMark/>
          </w:tcPr>
          <w:p w14:paraId="307A4E1E"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0.90%</w:t>
            </w:r>
          </w:p>
        </w:tc>
        <w:tc>
          <w:tcPr>
            <w:tcW w:w="954" w:type="pct"/>
            <w:tcBorders>
              <w:top w:val="nil"/>
              <w:left w:val="nil"/>
              <w:bottom w:val="nil"/>
              <w:right w:val="nil"/>
            </w:tcBorders>
            <w:shd w:val="clear" w:color="auto" w:fill="auto"/>
            <w:noWrap/>
            <w:vAlign w:val="bottom"/>
            <w:hideMark/>
          </w:tcPr>
          <w:p w14:paraId="5F13AA2A"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0.50%</w:t>
            </w:r>
          </w:p>
        </w:tc>
      </w:tr>
      <w:tr w:rsidR="00F95ED9" w:rsidRPr="00F95ED9" w14:paraId="7A3DA199" w14:textId="77777777" w:rsidTr="00F95ED9">
        <w:trPr>
          <w:trHeight w:val="240"/>
        </w:trPr>
        <w:tc>
          <w:tcPr>
            <w:tcW w:w="890" w:type="pct"/>
            <w:tcBorders>
              <w:top w:val="nil"/>
              <w:left w:val="nil"/>
              <w:bottom w:val="nil"/>
              <w:right w:val="nil"/>
            </w:tcBorders>
            <w:shd w:val="clear" w:color="auto" w:fill="auto"/>
            <w:noWrap/>
            <w:vAlign w:val="bottom"/>
            <w:hideMark/>
          </w:tcPr>
          <w:p w14:paraId="4D860CF0"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2010</w:t>
            </w:r>
          </w:p>
        </w:tc>
        <w:tc>
          <w:tcPr>
            <w:tcW w:w="1101" w:type="pct"/>
            <w:tcBorders>
              <w:top w:val="nil"/>
              <w:left w:val="nil"/>
              <w:bottom w:val="nil"/>
              <w:right w:val="nil"/>
            </w:tcBorders>
            <w:shd w:val="clear" w:color="auto" w:fill="auto"/>
            <w:noWrap/>
            <w:vAlign w:val="bottom"/>
            <w:hideMark/>
          </w:tcPr>
          <w:p w14:paraId="2AAB30ED"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11</w:t>
            </w:r>
          </w:p>
        </w:tc>
        <w:tc>
          <w:tcPr>
            <w:tcW w:w="1101" w:type="pct"/>
            <w:tcBorders>
              <w:top w:val="nil"/>
              <w:left w:val="nil"/>
              <w:bottom w:val="nil"/>
              <w:right w:val="nil"/>
            </w:tcBorders>
            <w:shd w:val="clear" w:color="auto" w:fill="auto"/>
            <w:noWrap/>
            <w:vAlign w:val="bottom"/>
            <w:hideMark/>
          </w:tcPr>
          <w:p w14:paraId="0480B07E"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693</w:t>
            </w:r>
          </w:p>
        </w:tc>
        <w:tc>
          <w:tcPr>
            <w:tcW w:w="954" w:type="pct"/>
            <w:tcBorders>
              <w:top w:val="nil"/>
              <w:left w:val="nil"/>
              <w:bottom w:val="nil"/>
              <w:right w:val="nil"/>
            </w:tcBorders>
            <w:shd w:val="clear" w:color="auto" w:fill="auto"/>
            <w:noWrap/>
            <w:vAlign w:val="bottom"/>
            <w:hideMark/>
          </w:tcPr>
          <w:p w14:paraId="57FF94AF"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0.70%</w:t>
            </w:r>
          </w:p>
        </w:tc>
        <w:tc>
          <w:tcPr>
            <w:tcW w:w="954" w:type="pct"/>
            <w:tcBorders>
              <w:top w:val="nil"/>
              <w:left w:val="nil"/>
              <w:bottom w:val="nil"/>
              <w:right w:val="nil"/>
            </w:tcBorders>
            <w:shd w:val="clear" w:color="auto" w:fill="auto"/>
            <w:noWrap/>
            <w:vAlign w:val="bottom"/>
            <w:hideMark/>
          </w:tcPr>
          <w:p w14:paraId="02F7DF49"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0.40%</w:t>
            </w:r>
          </w:p>
        </w:tc>
      </w:tr>
      <w:tr w:rsidR="00F95ED9" w:rsidRPr="00F95ED9" w14:paraId="05AF99AE" w14:textId="77777777" w:rsidTr="00F95ED9">
        <w:trPr>
          <w:trHeight w:val="240"/>
        </w:trPr>
        <w:tc>
          <w:tcPr>
            <w:tcW w:w="890" w:type="pct"/>
            <w:tcBorders>
              <w:top w:val="nil"/>
              <w:left w:val="nil"/>
              <w:bottom w:val="nil"/>
              <w:right w:val="nil"/>
            </w:tcBorders>
            <w:shd w:val="clear" w:color="auto" w:fill="auto"/>
            <w:noWrap/>
            <w:vAlign w:val="bottom"/>
            <w:hideMark/>
          </w:tcPr>
          <w:p w14:paraId="296D5FA0"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2011</w:t>
            </w:r>
          </w:p>
        </w:tc>
        <w:tc>
          <w:tcPr>
            <w:tcW w:w="1101" w:type="pct"/>
            <w:tcBorders>
              <w:top w:val="nil"/>
              <w:left w:val="nil"/>
              <w:bottom w:val="nil"/>
              <w:right w:val="nil"/>
            </w:tcBorders>
            <w:shd w:val="clear" w:color="auto" w:fill="auto"/>
            <w:noWrap/>
            <w:vAlign w:val="bottom"/>
            <w:hideMark/>
          </w:tcPr>
          <w:p w14:paraId="63FA3D09"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14</w:t>
            </w:r>
          </w:p>
        </w:tc>
        <w:tc>
          <w:tcPr>
            <w:tcW w:w="1101" w:type="pct"/>
            <w:tcBorders>
              <w:top w:val="nil"/>
              <w:left w:val="nil"/>
              <w:bottom w:val="nil"/>
              <w:right w:val="nil"/>
            </w:tcBorders>
            <w:shd w:val="clear" w:color="auto" w:fill="auto"/>
            <w:noWrap/>
            <w:vAlign w:val="bottom"/>
            <w:hideMark/>
          </w:tcPr>
          <w:p w14:paraId="12048027"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1662</w:t>
            </w:r>
          </w:p>
        </w:tc>
        <w:tc>
          <w:tcPr>
            <w:tcW w:w="954" w:type="pct"/>
            <w:tcBorders>
              <w:top w:val="nil"/>
              <w:left w:val="nil"/>
              <w:bottom w:val="nil"/>
              <w:right w:val="nil"/>
            </w:tcBorders>
            <w:shd w:val="clear" w:color="auto" w:fill="auto"/>
            <w:noWrap/>
            <w:vAlign w:val="bottom"/>
            <w:hideMark/>
          </w:tcPr>
          <w:p w14:paraId="51B511A3"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1.90%</w:t>
            </w:r>
          </w:p>
        </w:tc>
        <w:tc>
          <w:tcPr>
            <w:tcW w:w="954" w:type="pct"/>
            <w:tcBorders>
              <w:top w:val="nil"/>
              <w:left w:val="nil"/>
              <w:bottom w:val="nil"/>
              <w:right w:val="nil"/>
            </w:tcBorders>
            <w:shd w:val="clear" w:color="auto" w:fill="auto"/>
            <w:noWrap/>
            <w:vAlign w:val="bottom"/>
            <w:hideMark/>
          </w:tcPr>
          <w:p w14:paraId="2A728045"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0.50%</w:t>
            </w:r>
          </w:p>
        </w:tc>
      </w:tr>
      <w:tr w:rsidR="00F95ED9" w:rsidRPr="00F95ED9" w14:paraId="13ABF2CE" w14:textId="77777777" w:rsidTr="00F95ED9">
        <w:trPr>
          <w:trHeight w:val="240"/>
        </w:trPr>
        <w:tc>
          <w:tcPr>
            <w:tcW w:w="890" w:type="pct"/>
            <w:tcBorders>
              <w:top w:val="nil"/>
              <w:left w:val="nil"/>
              <w:bottom w:val="nil"/>
              <w:right w:val="nil"/>
            </w:tcBorders>
            <w:shd w:val="clear" w:color="auto" w:fill="auto"/>
            <w:noWrap/>
            <w:vAlign w:val="bottom"/>
            <w:hideMark/>
          </w:tcPr>
          <w:p w14:paraId="3CA76E0B"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2012</w:t>
            </w:r>
          </w:p>
        </w:tc>
        <w:tc>
          <w:tcPr>
            <w:tcW w:w="1101" w:type="pct"/>
            <w:tcBorders>
              <w:top w:val="nil"/>
              <w:left w:val="nil"/>
              <w:bottom w:val="nil"/>
              <w:right w:val="nil"/>
            </w:tcBorders>
            <w:shd w:val="clear" w:color="auto" w:fill="auto"/>
            <w:noWrap/>
            <w:vAlign w:val="bottom"/>
            <w:hideMark/>
          </w:tcPr>
          <w:p w14:paraId="7E3580EC"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19</w:t>
            </w:r>
          </w:p>
        </w:tc>
        <w:tc>
          <w:tcPr>
            <w:tcW w:w="1101" w:type="pct"/>
            <w:tcBorders>
              <w:top w:val="nil"/>
              <w:left w:val="nil"/>
              <w:bottom w:val="nil"/>
              <w:right w:val="nil"/>
            </w:tcBorders>
            <w:shd w:val="clear" w:color="auto" w:fill="auto"/>
            <w:noWrap/>
            <w:vAlign w:val="bottom"/>
            <w:hideMark/>
          </w:tcPr>
          <w:p w14:paraId="659FD146"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1894</w:t>
            </w:r>
          </w:p>
        </w:tc>
        <w:tc>
          <w:tcPr>
            <w:tcW w:w="954" w:type="pct"/>
            <w:tcBorders>
              <w:top w:val="nil"/>
              <w:left w:val="nil"/>
              <w:bottom w:val="nil"/>
              <w:right w:val="nil"/>
            </w:tcBorders>
            <w:shd w:val="clear" w:color="auto" w:fill="auto"/>
            <w:noWrap/>
            <w:vAlign w:val="bottom"/>
            <w:hideMark/>
          </w:tcPr>
          <w:p w14:paraId="3F2C47DE"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2.60%</w:t>
            </w:r>
          </w:p>
        </w:tc>
        <w:tc>
          <w:tcPr>
            <w:tcW w:w="954" w:type="pct"/>
            <w:tcBorders>
              <w:top w:val="nil"/>
              <w:left w:val="nil"/>
              <w:bottom w:val="nil"/>
              <w:right w:val="nil"/>
            </w:tcBorders>
            <w:shd w:val="clear" w:color="auto" w:fill="auto"/>
            <w:noWrap/>
            <w:vAlign w:val="bottom"/>
            <w:hideMark/>
          </w:tcPr>
          <w:p w14:paraId="20CDD688"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0.70%</w:t>
            </w:r>
          </w:p>
        </w:tc>
      </w:tr>
      <w:tr w:rsidR="00F95ED9" w:rsidRPr="00F95ED9" w14:paraId="2AE4021E" w14:textId="77777777" w:rsidTr="00F95ED9">
        <w:trPr>
          <w:trHeight w:val="240"/>
        </w:trPr>
        <w:tc>
          <w:tcPr>
            <w:tcW w:w="890" w:type="pct"/>
            <w:tcBorders>
              <w:top w:val="nil"/>
              <w:left w:val="nil"/>
              <w:bottom w:val="nil"/>
              <w:right w:val="nil"/>
            </w:tcBorders>
            <w:shd w:val="clear" w:color="auto" w:fill="auto"/>
            <w:noWrap/>
            <w:vAlign w:val="bottom"/>
            <w:hideMark/>
          </w:tcPr>
          <w:p w14:paraId="468E82AE"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2013</w:t>
            </w:r>
          </w:p>
        </w:tc>
        <w:tc>
          <w:tcPr>
            <w:tcW w:w="1101" w:type="pct"/>
            <w:tcBorders>
              <w:top w:val="nil"/>
              <w:left w:val="nil"/>
              <w:bottom w:val="nil"/>
              <w:right w:val="nil"/>
            </w:tcBorders>
            <w:shd w:val="clear" w:color="auto" w:fill="auto"/>
            <w:noWrap/>
            <w:vAlign w:val="bottom"/>
            <w:hideMark/>
          </w:tcPr>
          <w:p w14:paraId="64382FBD"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11</w:t>
            </w:r>
          </w:p>
        </w:tc>
        <w:tc>
          <w:tcPr>
            <w:tcW w:w="1101" w:type="pct"/>
            <w:tcBorders>
              <w:top w:val="nil"/>
              <w:left w:val="nil"/>
              <w:bottom w:val="nil"/>
              <w:right w:val="nil"/>
            </w:tcBorders>
            <w:shd w:val="clear" w:color="auto" w:fill="auto"/>
            <w:noWrap/>
            <w:vAlign w:val="bottom"/>
            <w:hideMark/>
          </w:tcPr>
          <w:p w14:paraId="5A8C6064"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600</w:t>
            </w:r>
          </w:p>
        </w:tc>
        <w:tc>
          <w:tcPr>
            <w:tcW w:w="954" w:type="pct"/>
            <w:tcBorders>
              <w:top w:val="nil"/>
              <w:left w:val="nil"/>
              <w:bottom w:val="nil"/>
              <w:right w:val="nil"/>
            </w:tcBorders>
            <w:shd w:val="clear" w:color="auto" w:fill="auto"/>
            <w:noWrap/>
            <w:vAlign w:val="bottom"/>
            <w:hideMark/>
          </w:tcPr>
          <w:p w14:paraId="565ACA66"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1.00%</w:t>
            </w:r>
          </w:p>
        </w:tc>
        <w:tc>
          <w:tcPr>
            <w:tcW w:w="954" w:type="pct"/>
            <w:tcBorders>
              <w:top w:val="nil"/>
              <w:left w:val="nil"/>
              <w:bottom w:val="nil"/>
              <w:right w:val="nil"/>
            </w:tcBorders>
            <w:shd w:val="clear" w:color="auto" w:fill="auto"/>
            <w:noWrap/>
            <w:vAlign w:val="bottom"/>
            <w:hideMark/>
          </w:tcPr>
          <w:p w14:paraId="74137E5F"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0.40%</w:t>
            </w:r>
          </w:p>
        </w:tc>
      </w:tr>
      <w:tr w:rsidR="00F95ED9" w:rsidRPr="00F95ED9" w14:paraId="4D4724F5" w14:textId="77777777" w:rsidTr="00F95ED9">
        <w:trPr>
          <w:trHeight w:val="240"/>
        </w:trPr>
        <w:tc>
          <w:tcPr>
            <w:tcW w:w="890" w:type="pct"/>
            <w:tcBorders>
              <w:top w:val="nil"/>
              <w:left w:val="nil"/>
              <w:bottom w:val="nil"/>
              <w:right w:val="nil"/>
            </w:tcBorders>
            <w:shd w:val="clear" w:color="auto" w:fill="auto"/>
            <w:noWrap/>
            <w:vAlign w:val="bottom"/>
            <w:hideMark/>
          </w:tcPr>
          <w:p w14:paraId="0831F944"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2014</w:t>
            </w:r>
          </w:p>
        </w:tc>
        <w:tc>
          <w:tcPr>
            <w:tcW w:w="1101" w:type="pct"/>
            <w:tcBorders>
              <w:top w:val="nil"/>
              <w:left w:val="nil"/>
              <w:bottom w:val="nil"/>
              <w:right w:val="nil"/>
            </w:tcBorders>
            <w:shd w:val="clear" w:color="auto" w:fill="auto"/>
            <w:noWrap/>
            <w:vAlign w:val="bottom"/>
            <w:hideMark/>
          </w:tcPr>
          <w:p w14:paraId="00345A4F"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14</w:t>
            </w:r>
          </w:p>
        </w:tc>
        <w:tc>
          <w:tcPr>
            <w:tcW w:w="1101" w:type="pct"/>
            <w:tcBorders>
              <w:top w:val="nil"/>
              <w:left w:val="nil"/>
              <w:bottom w:val="nil"/>
              <w:right w:val="nil"/>
            </w:tcBorders>
            <w:shd w:val="clear" w:color="auto" w:fill="auto"/>
            <w:noWrap/>
            <w:vAlign w:val="bottom"/>
            <w:hideMark/>
          </w:tcPr>
          <w:p w14:paraId="73792971"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472</w:t>
            </w:r>
          </w:p>
        </w:tc>
        <w:tc>
          <w:tcPr>
            <w:tcW w:w="954" w:type="pct"/>
            <w:tcBorders>
              <w:top w:val="nil"/>
              <w:left w:val="nil"/>
              <w:bottom w:val="nil"/>
              <w:right w:val="nil"/>
            </w:tcBorders>
            <w:shd w:val="clear" w:color="auto" w:fill="auto"/>
            <w:noWrap/>
            <w:vAlign w:val="bottom"/>
            <w:hideMark/>
          </w:tcPr>
          <w:p w14:paraId="0A37BC5B"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1.00%</w:t>
            </w:r>
          </w:p>
        </w:tc>
        <w:tc>
          <w:tcPr>
            <w:tcW w:w="954" w:type="pct"/>
            <w:tcBorders>
              <w:top w:val="nil"/>
              <w:left w:val="nil"/>
              <w:bottom w:val="nil"/>
              <w:right w:val="nil"/>
            </w:tcBorders>
            <w:shd w:val="clear" w:color="auto" w:fill="auto"/>
            <w:noWrap/>
            <w:vAlign w:val="bottom"/>
            <w:hideMark/>
          </w:tcPr>
          <w:p w14:paraId="1741AAEE"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0.40%</w:t>
            </w:r>
          </w:p>
        </w:tc>
      </w:tr>
      <w:tr w:rsidR="00F95ED9" w:rsidRPr="00F95ED9" w14:paraId="0FD67109" w14:textId="77777777" w:rsidTr="00F95ED9">
        <w:trPr>
          <w:trHeight w:val="240"/>
        </w:trPr>
        <w:tc>
          <w:tcPr>
            <w:tcW w:w="890" w:type="pct"/>
            <w:tcBorders>
              <w:top w:val="nil"/>
              <w:left w:val="nil"/>
              <w:bottom w:val="nil"/>
              <w:right w:val="nil"/>
            </w:tcBorders>
            <w:shd w:val="clear" w:color="auto" w:fill="auto"/>
            <w:noWrap/>
            <w:vAlign w:val="bottom"/>
            <w:hideMark/>
          </w:tcPr>
          <w:p w14:paraId="3D61A332"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2015</w:t>
            </w:r>
          </w:p>
        </w:tc>
        <w:tc>
          <w:tcPr>
            <w:tcW w:w="1101" w:type="pct"/>
            <w:tcBorders>
              <w:top w:val="nil"/>
              <w:left w:val="nil"/>
              <w:bottom w:val="nil"/>
              <w:right w:val="nil"/>
            </w:tcBorders>
            <w:shd w:val="clear" w:color="auto" w:fill="auto"/>
            <w:noWrap/>
            <w:vAlign w:val="bottom"/>
            <w:hideMark/>
          </w:tcPr>
          <w:p w14:paraId="65BE86FC"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32</w:t>
            </w:r>
          </w:p>
        </w:tc>
        <w:tc>
          <w:tcPr>
            <w:tcW w:w="1101" w:type="pct"/>
            <w:tcBorders>
              <w:top w:val="nil"/>
              <w:left w:val="nil"/>
              <w:bottom w:val="nil"/>
              <w:right w:val="nil"/>
            </w:tcBorders>
            <w:shd w:val="clear" w:color="auto" w:fill="auto"/>
            <w:noWrap/>
            <w:vAlign w:val="bottom"/>
            <w:hideMark/>
          </w:tcPr>
          <w:p w14:paraId="594D58DF"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762</w:t>
            </w:r>
          </w:p>
        </w:tc>
        <w:tc>
          <w:tcPr>
            <w:tcW w:w="954" w:type="pct"/>
            <w:tcBorders>
              <w:top w:val="nil"/>
              <w:left w:val="nil"/>
              <w:bottom w:val="nil"/>
              <w:right w:val="nil"/>
            </w:tcBorders>
            <w:shd w:val="clear" w:color="auto" w:fill="auto"/>
            <w:noWrap/>
            <w:vAlign w:val="bottom"/>
            <w:hideMark/>
          </w:tcPr>
          <w:p w14:paraId="07574F5D"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2.50%</w:t>
            </w:r>
          </w:p>
        </w:tc>
        <w:tc>
          <w:tcPr>
            <w:tcW w:w="954" w:type="pct"/>
            <w:tcBorders>
              <w:top w:val="nil"/>
              <w:left w:val="nil"/>
              <w:bottom w:val="nil"/>
              <w:right w:val="nil"/>
            </w:tcBorders>
            <w:shd w:val="clear" w:color="auto" w:fill="auto"/>
            <w:noWrap/>
            <w:vAlign w:val="bottom"/>
            <w:hideMark/>
          </w:tcPr>
          <w:p w14:paraId="3B8C48ED"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1.00%</w:t>
            </w:r>
          </w:p>
        </w:tc>
      </w:tr>
      <w:tr w:rsidR="00F95ED9" w:rsidRPr="00F95ED9" w14:paraId="36ABB197" w14:textId="77777777" w:rsidTr="00F95ED9">
        <w:trPr>
          <w:trHeight w:val="240"/>
        </w:trPr>
        <w:tc>
          <w:tcPr>
            <w:tcW w:w="890" w:type="pct"/>
            <w:tcBorders>
              <w:top w:val="nil"/>
              <w:left w:val="nil"/>
              <w:bottom w:val="nil"/>
              <w:right w:val="nil"/>
            </w:tcBorders>
            <w:shd w:val="clear" w:color="auto" w:fill="auto"/>
            <w:noWrap/>
            <w:vAlign w:val="bottom"/>
            <w:hideMark/>
          </w:tcPr>
          <w:p w14:paraId="30BB1DF1"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2016</w:t>
            </w:r>
          </w:p>
        </w:tc>
        <w:tc>
          <w:tcPr>
            <w:tcW w:w="1101" w:type="pct"/>
            <w:tcBorders>
              <w:top w:val="nil"/>
              <w:left w:val="nil"/>
              <w:bottom w:val="nil"/>
              <w:right w:val="nil"/>
            </w:tcBorders>
            <w:shd w:val="clear" w:color="auto" w:fill="auto"/>
            <w:noWrap/>
            <w:vAlign w:val="bottom"/>
            <w:hideMark/>
          </w:tcPr>
          <w:p w14:paraId="15787ED2"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27</w:t>
            </w:r>
          </w:p>
        </w:tc>
        <w:tc>
          <w:tcPr>
            <w:tcW w:w="1101" w:type="pct"/>
            <w:tcBorders>
              <w:top w:val="nil"/>
              <w:left w:val="nil"/>
              <w:bottom w:val="nil"/>
              <w:right w:val="nil"/>
            </w:tcBorders>
            <w:shd w:val="clear" w:color="auto" w:fill="auto"/>
            <w:noWrap/>
            <w:vAlign w:val="bottom"/>
            <w:hideMark/>
          </w:tcPr>
          <w:p w14:paraId="4AA5F0B7"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453</w:t>
            </w:r>
          </w:p>
        </w:tc>
        <w:tc>
          <w:tcPr>
            <w:tcW w:w="954" w:type="pct"/>
            <w:tcBorders>
              <w:top w:val="nil"/>
              <w:left w:val="nil"/>
              <w:bottom w:val="nil"/>
              <w:right w:val="nil"/>
            </w:tcBorders>
            <w:shd w:val="clear" w:color="auto" w:fill="auto"/>
            <w:noWrap/>
            <w:vAlign w:val="bottom"/>
            <w:hideMark/>
          </w:tcPr>
          <w:p w14:paraId="5B107FAF"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2.30%</w:t>
            </w:r>
          </w:p>
        </w:tc>
        <w:tc>
          <w:tcPr>
            <w:tcW w:w="954" w:type="pct"/>
            <w:tcBorders>
              <w:top w:val="nil"/>
              <w:left w:val="nil"/>
              <w:bottom w:val="nil"/>
              <w:right w:val="nil"/>
            </w:tcBorders>
            <w:shd w:val="clear" w:color="auto" w:fill="auto"/>
            <w:noWrap/>
            <w:vAlign w:val="bottom"/>
            <w:hideMark/>
          </w:tcPr>
          <w:p w14:paraId="22FF494C"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0.90%</w:t>
            </w:r>
          </w:p>
        </w:tc>
      </w:tr>
      <w:tr w:rsidR="00F95ED9" w:rsidRPr="00F95ED9" w14:paraId="7B5EFC9C" w14:textId="77777777" w:rsidTr="00F95ED9">
        <w:trPr>
          <w:trHeight w:val="240"/>
        </w:trPr>
        <w:tc>
          <w:tcPr>
            <w:tcW w:w="890" w:type="pct"/>
            <w:tcBorders>
              <w:top w:val="nil"/>
              <w:left w:val="nil"/>
              <w:bottom w:val="nil"/>
              <w:right w:val="nil"/>
            </w:tcBorders>
            <w:shd w:val="clear" w:color="auto" w:fill="auto"/>
            <w:noWrap/>
            <w:vAlign w:val="bottom"/>
            <w:hideMark/>
          </w:tcPr>
          <w:p w14:paraId="73C8C48B"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2017</w:t>
            </w:r>
          </w:p>
        </w:tc>
        <w:tc>
          <w:tcPr>
            <w:tcW w:w="1101" w:type="pct"/>
            <w:tcBorders>
              <w:top w:val="nil"/>
              <w:left w:val="nil"/>
              <w:bottom w:val="nil"/>
              <w:right w:val="nil"/>
            </w:tcBorders>
            <w:shd w:val="clear" w:color="auto" w:fill="auto"/>
            <w:noWrap/>
            <w:vAlign w:val="bottom"/>
            <w:hideMark/>
          </w:tcPr>
          <w:p w14:paraId="78290EC4"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32</w:t>
            </w:r>
          </w:p>
        </w:tc>
        <w:tc>
          <w:tcPr>
            <w:tcW w:w="1101" w:type="pct"/>
            <w:tcBorders>
              <w:top w:val="nil"/>
              <w:left w:val="nil"/>
              <w:bottom w:val="nil"/>
              <w:right w:val="nil"/>
            </w:tcBorders>
            <w:shd w:val="clear" w:color="auto" w:fill="auto"/>
            <w:noWrap/>
            <w:vAlign w:val="bottom"/>
            <w:hideMark/>
          </w:tcPr>
          <w:p w14:paraId="5A286239"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283</w:t>
            </w:r>
          </w:p>
        </w:tc>
        <w:tc>
          <w:tcPr>
            <w:tcW w:w="954" w:type="pct"/>
            <w:tcBorders>
              <w:top w:val="nil"/>
              <w:left w:val="nil"/>
              <w:bottom w:val="nil"/>
              <w:right w:val="nil"/>
            </w:tcBorders>
            <w:shd w:val="clear" w:color="auto" w:fill="auto"/>
            <w:noWrap/>
            <w:vAlign w:val="bottom"/>
            <w:hideMark/>
          </w:tcPr>
          <w:p w14:paraId="5A4D09A2"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2.90%</w:t>
            </w:r>
          </w:p>
        </w:tc>
        <w:tc>
          <w:tcPr>
            <w:tcW w:w="954" w:type="pct"/>
            <w:tcBorders>
              <w:top w:val="nil"/>
              <w:left w:val="nil"/>
              <w:bottom w:val="nil"/>
              <w:right w:val="nil"/>
            </w:tcBorders>
            <w:shd w:val="clear" w:color="auto" w:fill="auto"/>
            <w:noWrap/>
            <w:vAlign w:val="bottom"/>
            <w:hideMark/>
          </w:tcPr>
          <w:p w14:paraId="58777F64"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1.00%</w:t>
            </w:r>
          </w:p>
        </w:tc>
      </w:tr>
      <w:tr w:rsidR="00F95ED9" w:rsidRPr="00F95ED9" w14:paraId="37A0B46C" w14:textId="77777777" w:rsidTr="00F95ED9">
        <w:trPr>
          <w:trHeight w:val="240"/>
        </w:trPr>
        <w:tc>
          <w:tcPr>
            <w:tcW w:w="890" w:type="pct"/>
            <w:tcBorders>
              <w:top w:val="nil"/>
              <w:left w:val="nil"/>
              <w:bottom w:val="single" w:sz="4" w:space="0" w:color="auto"/>
              <w:right w:val="nil"/>
            </w:tcBorders>
            <w:shd w:val="clear" w:color="auto" w:fill="auto"/>
            <w:noWrap/>
            <w:vAlign w:val="bottom"/>
            <w:hideMark/>
          </w:tcPr>
          <w:p w14:paraId="060DF259"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2018</w:t>
            </w:r>
          </w:p>
        </w:tc>
        <w:tc>
          <w:tcPr>
            <w:tcW w:w="1101" w:type="pct"/>
            <w:tcBorders>
              <w:top w:val="nil"/>
              <w:left w:val="nil"/>
              <w:bottom w:val="single" w:sz="4" w:space="0" w:color="auto"/>
              <w:right w:val="nil"/>
            </w:tcBorders>
            <w:shd w:val="clear" w:color="auto" w:fill="auto"/>
            <w:noWrap/>
            <w:vAlign w:val="bottom"/>
            <w:hideMark/>
          </w:tcPr>
          <w:p w14:paraId="6016F59B"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45</w:t>
            </w:r>
          </w:p>
        </w:tc>
        <w:tc>
          <w:tcPr>
            <w:tcW w:w="1101" w:type="pct"/>
            <w:tcBorders>
              <w:top w:val="nil"/>
              <w:left w:val="nil"/>
              <w:bottom w:val="single" w:sz="4" w:space="0" w:color="auto"/>
              <w:right w:val="nil"/>
            </w:tcBorders>
            <w:shd w:val="clear" w:color="auto" w:fill="auto"/>
            <w:noWrap/>
            <w:vAlign w:val="bottom"/>
            <w:hideMark/>
          </w:tcPr>
          <w:p w14:paraId="6BD91AC4"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164</w:t>
            </w:r>
          </w:p>
        </w:tc>
        <w:tc>
          <w:tcPr>
            <w:tcW w:w="954" w:type="pct"/>
            <w:tcBorders>
              <w:top w:val="nil"/>
              <w:left w:val="nil"/>
              <w:bottom w:val="single" w:sz="4" w:space="0" w:color="auto"/>
              <w:right w:val="nil"/>
            </w:tcBorders>
            <w:shd w:val="clear" w:color="auto" w:fill="auto"/>
            <w:noWrap/>
            <w:vAlign w:val="bottom"/>
            <w:hideMark/>
          </w:tcPr>
          <w:p w14:paraId="02E4BAC8"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5.00%</w:t>
            </w:r>
          </w:p>
        </w:tc>
        <w:tc>
          <w:tcPr>
            <w:tcW w:w="954" w:type="pct"/>
            <w:tcBorders>
              <w:top w:val="nil"/>
              <w:left w:val="nil"/>
              <w:bottom w:val="single" w:sz="4" w:space="0" w:color="auto"/>
              <w:right w:val="nil"/>
            </w:tcBorders>
            <w:shd w:val="clear" w:color="auto" w:fill="auto"/>
            <w:noWrap/>
            <w:vAlign w:val="bottom"/>
            <w:hideMark/>
          </w:tcPr>
          <w:p w14:paraId="1BDE3B96" w14:textId="77777777" w:rsidR="00F95ED9" w:rsidRPr="00F95ED9" w:rsidRDefault="00F95ED9" w:rsidP="00F95ED9">
            <w:pPr>
              <w:spacing w:after="0" w:line="240" w:lineRule="auto"/>
              <w:ind w:firstLine="709"/>
              <w:jc w:val="both"/>
              <w:rPr>
                <w:rFonts w:ascii="Times New Roman" w:eastAsia="Times New Roman" w:hAnsi="Times New Roman" w:cs="Times New Roman"/>
                <w:color w:val="000000"/>
                <w:lang w:eastAsia="ru-RU"/>
              </w:rPr>
            </w:pPr>
            <w:r w:rsidRPr="00F95ED9">
              <w:rPr>
                <w:rFonts w:ascii="Times New Roman" w:eastAsia="Times New Roman" w:hAnsi="Times New Roman" w:cs="Times New Roman"/>
                <w:color w:val="000000"/>
                <w:lang w:eastAsia="ru-RU"/>
              </w:rPr>
              <w:t>1.10%</w:t>
            </w:r>
          </w:p>
        </w:tc>
      </w:tr>
      <w:tr w:rsidR="00F95ED9" w:rsidRPr="00F95ED9" w14:paraId="15E50917" w14:textId="77777777" w:rsidTr="00F95ED9">
        <w:trPr>
          <w:trHeight w:val="240"/>
        </w:trPr>
        <w:tc>
          <w:tcPr>
            <w:tcW w:w="890" w:type="pct"/>
            <w:tcBorders>
              <w:top w:val="nil"/>
              <w:left w:val="nil"/>
              <w:bottom w:val="nil"/>
              <w:right w:val="nil"/>
            </w:tcBorders>
            <w:shd w:val="clear" w:color="auto" w:fill="auto"/>
            <w:noWrap/>
            <w:vAlign w:val="bottom"/>
            <w:hideMark/>
          </w:tcPr>
          <w:p w14:paraId="2B36764B"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Среднее</w:t>
            </w:r>
          </w:p>
        </w:tc>
        <w:tc>
          <w:tcPr>
            <w:tcW w:w="1101" w:type="pct"/>
            <w:tcBorders>
              <w:top w:val="nil"/>
              <w:left w:val="nil"/>
              <w:bottom w:val="nil"/>
              <w:right w:val="nil"/>
            </w:tcBorders>
            <w:shd w:val="clear" w:color="auto" w:fill="auto"/>
            <w:noWrap/>
            <w:vAlign w:val="bottom"/>
            <w:hideMark/>
          </w:tcPr>
          <w:p w14:paraId="6364D3AA"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22</w:t>
            </w:r>
          </w:p>
        </w:tc>
        <w:tc>
          <w:tcPr>
            <w:tcW w:w="1101" w:type="pct"/>
            <w:tcBorders>
              <w:top w:val="nil"/>
              <w:left w:val="nil"/>
              <w:bottom w:val="nil"/>
              <w:right w:val="nil"/>
            </w:tcBorders>
            <w:shd w:val="clear" w:color="auto" w:fill="auto"/>
            <w:noWrap/>
            <w:vAlign w:val="bottom"/>
            <w:hideMark/>
          </w:tcPr>
          <w:p w14:paraId="2E191858"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793</w:t>
            </w:r>
          </w:p>
        </w:tc>
        <w:tc>
          <w:tcPr>
            <w:tcW w:w="954" w:type="pct"/>
            <w:tcBorders>
              <w:top w:val="nil"/>
              <w:left w:val="nil"/>
              <w:bottom w:val="nil"/>
              <w:right w:val="nil"/>
            </w:tcBorders>
            <w:shd w:val="clear" w:color="auto" w:fill="auto"/>
            <w:noWrap/>
            <w:vAlign w:val="bottom"/>
            <w:hideMark/>
          </w:tcPr>
          <w:p w14:paraId="13C7BDEA"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2.08%</w:t>
            </w:r>
          </w:p>
        </w:tc>
        <w:tc>
          <w:tcPr>
            <w:tcW w:w="954" w:type="pct"/>
            <w:tcBorders>
              <w:top w:val="nil"/>
              <w:left w:val="nil"/>
              <w:bottom w:val="nil"/>
              <w:right w:val="nil"/>
            </w:tcBorders>
            <w:shd w:val="clear" w:color="auto" w:fill="auto"/>
            <w:noWrap/>
            <w:vAlign w:val="bottom"/>
            <w:hideMark/>
          </w:tcPr>
          <w:p w14:paraId="70CD7A98"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0.69%</w:t>
            </w:r>
          </w:p>
        </w:tc>
      </w:tr>
      <w:tr w:rsidR="00F95ED9" w:rsidRPr="00F95ED9" w14:paraId="31B0E507" w14:textId="77777777" w:rsidTr="00F95ED9">
        <w:trPr>
          <w:trHeight w:val="240"/>
        </w:trPr>
        <w:tc>
          <w:tcPr>
            <w:tcW w:w="890" w:type="pct"/>
            <w:tcBorders>
              <w:top w:val="nil"/>
              <w:left w:val="nil"/>
              <w:bottom w:val="single" w:sz="4" w:space="0" w:color="auto"/>
              <w:right w:val="nil"/>
            </w:tcBorders>
            <w:shd w:val="clear" w:color="auto" w:fill="auto"/>
            <w:noWrap/>
            <w:vAlign w:val="bottom"/>
            <w:hideMark/>
          </w:tcPr>
          <w:p w14:paraId="0E9A722D"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Всего</w:t>
            </w:r>
          </w:p>
        </w:tc>
        <w:tc>
          <w:tcPr>
            <w:tcW w:w="1101" w:type="pct"/>
            <w:tcBorders>
              <w:top w:val="nil"/>
              <w:left w:val="nil"/>
              <w:bottom w:val="single" w:sz="4" w:space="0" w:color="auto"/>
              <w:right w:val="nil"/>
            </w:tcBorders>
            <w:shd w:val="clear" w:color="auto" w:fill="auto"/>
            <w:noWrap/>
            <w:vAlign w:val="bottom"/>
            <w:hideMark/>
          </w:tcPr>
          <w:p w14:paraId="561AF260"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218</w:t>
            </w:r>
          </w:p>
        </w:tc>
        <w:tc>
          <w:tcPr>
            <w:tcW w:w="1101" w:type="pct"/>
            <w:tcBorders>
              <w:top w:val="nil"/>
              <w:left w:val="nil"/>
              <w:bottom w:val="single" w:sz="4" w:space="0" w:color="auto"/>
              <w:right w:val="nil"/>
            </w:tcBorders>
            <w:shd w:val="clear" w:color="auto" w:fill="auto"/>
            <w:noWrap/>
            <w:vAlign w:val="bottom"/>
            <w:hideMark/>
          </w:tcPr>
          <w:p w14:paraId="62D13865"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7930</w:t>
            </w:r>
          </w:p>
        </w:tc>
        <w:tc>
          <w:tcPr>
            <w:tcW w:w="954" w:type="pct"/>
            <w:tcBorders>
              <w:top w:val="nil"/>
              <w:left w:val="nil"/>
              <w:bottom w:val="single" w:sz="4" w:space="0" w:color="auto"/>
              <w:right w:val="nil"/>
            </w:tcBorders>
            <w:shd w:val="clear" w:color="auto" w:fill="auto"/>
            <w:noWrap/>
            <w:vAlign w:val="bottom"/>
            <w:hideMark/>
          </w:tcPr>
          <w:p w14:paraId="0F6D6DA2"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 </w:t>
            </w:r>
          </w:p>
        </w:tc>
        <w:tc>
          <w:tcPr>
            <w:tcW w:w="954" w:type="pct"/>
            <w:tcBorders>
              <w:top w:val="nil"/>
              <w:left w:val="nil"/>
              <w:bottom w:val="single" w:sz="4" w:space="0" w:color="auto"/>
              <w:right w:val="nil"/>
            </w:tcBorders>
            <w:shd w:val="clear" w:color="auto" w:fill="auto"/>
            <w:noWrap/>
            <w:vAlign w:val="bottom"/>
            <w:hideMark/>
          </w:tcPr>
          <w:p w14:paraId="7413ABC0" w14:textId="77777777" w:rsidR="00F95ED9" w:rsidRPr="00F95ED9" w:rsidRDefault="00F95ED9" w:rsidP="00F95ED9">
            <w:pPr>
              <w:spacing w:after="0" w:line="240" w:lineRule="auto"/>
              <w:ind w:firstLine="709"/>
              <w:jc w:val="both"/>
              <w:rPr>
                <w:rFonts w:ascii="Times New Roman" w:eastAsia="Times New Roman" w:hAnsi="Times New Roman" w:cs="Times New Roman"/>
                <w:b/>
                <w:bCs/>
                <w:color w:val="000000"/>
                <w:lang w:eastAsia="ru-RU"/>
              </w:rPr>
            </w:pPr>
            <w:r w:rsidRPr="00F95ED9">
              <w:rPr>
                <w:rFonts w:ascii="Times New Roman" w:eastAsia="Times New Roman" w:hAnsi="Times New Roman" w:cs="Times New Roman"/>
                <w:b/>
                <w:bCs/>
                <w:color w:val="000000"/>
                <w:lang w:eastAsia="ru-RU"/>
              </w:rPr>
              <w:t> </w:t>
            </w:r>
          </w:p>
        </w:tc>
      </w:tr>
    </w:tbl>
    <w:p w14:paraId="1CE51C53" w14:textId="0544A5D3" w:rsidR="00E14B73" w:rsidRPr="00F95ED9" w:rsidRDefault="00E14B73" w:rsidP="00F95ED9">
      <w:pPr>
        <w:spacing w:line="240" w:lineRule="auto"/>
        <w:ind w:firstLine="709"/>
        <w:rPr>
          <w:rFonts w:ascii="Times New Roman" w:hAnsi="Times New Roman" w:cs="Times New Roman"/>
          <w:i/>
          <w:sz w:val="28"/>
          <w:szCs w:val="28"/>
        </w:rPr>
      </w:pPr>
      <w:r w:rsidRPr="00F95ED9">
        <w:rPr>
          <w:rFonts w:ascii="Times New Roman" w:hAnsi="Times New Roman" w:cs="Times New Roman"/>
          <w:i/>
          <w:sz w:val="28"/>
          <w:szCs w:val="28"/>
        </w:rPr>
        <w:t>Источник: составлено авторами</w:t>
      </w:r>
    </w:p>
    <w:p w14:paraId="1C7C6582" w14:textId="3B93CBFE" w:rsidR="003D470C" w:rsidRPr="00106746" w:rsidRDefault="00D83196" w:rsidP="00106746">
      <w:pPr>
        <w:spacing w:after="0" w:line="240" w:lineRule="auto"/>
        <w:ind w:firstLine="709"/>
        <w:jc w:val="both"/>
        <w:rPr>
          <w:rFonts w:ascii="Times New Roman" w:hAnsi="Times New Roman" w:cs="Times New Roman"/>
          <w:sz w:val="28"/>
          <w:szCs w:val="28"/>
        </w:rPr>
      </w:pPr>
      <w:r w:rsidRPr="00106746">
        <w:rPr>
          <w:rFonts w:ascii="Times New Roman" w:hAnsi="Times New Roman" w:cs="Times New Roman"/>
          <w:sz w:val="28"/>
          <w:szCs w:val="28"/>
        </w:rPr>
        <w:t>Для того чтобы сделать количество цитирований сопоставимым для работ, опубликованных в разные годы, мы рассчитываем долю количества цитирований работ данного предметного поля в общем количестве публикаций всех статей исходной выборки.</w:t>
      </w:r>
      <w:r w:rsidR="00E14B73" w:rsidRPr="00106746">
        <w:rPr>
          <w:rFonts w:ascii="Times New Roman" w:hAnsi="Times New Roman" w:cs="Times New Roman"/>
          <w:sz w:val="28"/>
          <w:szCs w:val="28"/>
        </w:rPr>
        <w:t xml:space="preserve"> Рис. 1 показывает, что доля ссылок на работы, посвященные данной теме, </w:t>
      </w:r>
      <w:r w:rsidR="00F95ED9">
        <w:rPr>
          <w:rFonts w:ascii="Times New Roman" w:hAnsi="Times New Roman" w:cs="Times New Roman"/>
          <w:sz w:val="28"/>
          <w:szCs w:val="28"/>
        </w:rPr>
        <w:t>значительно увеличилась</w:t>
      </w:r>
      <w:r w:rsidR="00E14B73" w:rsidRPr="00106746">
        <w:rPr>
          <w:rFonts w:ascii="Times New Roman" w:hAnsi="Times New Roman" w:cs="Times New Roman"/>
          <w:sz w:val="28"/>
          <w:szCs w:val="28"/>
        </w:rPr>
        <w:t xml:space="preserve"> в последние годы.</w:t>
      </w:r>
    </w:p>
    <w:p w14:paraId="6B4EFF65" w14:textId="77777777" w:rsidR="00D83196" w:rsidRPr="001D47FB" w:rsidRDefault="00D83196" w:rsidP="00106746">
      <w:pPr>
        <w:spacing w:line="240" w:lineRule="auto"/>
        <w:ind w:firstLine="709"/>
        <w:jc w:val="center"/>
        <w:rPr>
          <w:rFonts w:ascii="Times New Roman" w:hAnsi="Times New Roman" w:cs="Times New Roman"/>
          <w:sz w:val="24"/>
          <w:szCs w:val="28"/>
        </w:rPr>
      </w:pPr>
      <w:r w:rsidRPr="00106746">
        <w:rPr>
          <w:rFonts w:ascii="Times New Roman" w:hAnsi="Times New Roman" w:cs="Times New Roman"/>
          <w:noProof/>
          <w:sz w:val="28"/>
          <w:szCs w:val="28"/>
          <w:lang w:eastAsia="ru-RU"/>
        </w:rPr>
        <w:drawing>
          <wp:inline distT="0" distB="0" distL="0" distR="0" wp14:anchorId="096E825E" wp14:editId="6F8C0ABD">
            <wp:extent cx="5940425" cy="2512695"/>
            <wp:effectExtent l="0" t="0" r="0" b="0"/>
            <wp:docPr id="25" name="Диаграмма 25">
              <a:extLst xmlns:a="http://schemas.openxmlformats.org/drawingml/2006/main">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9EA96C81-D7EF-4D76-9D99-5E6B782576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E14B73" w:rsidRPr="001D47FB">
        <w:rPr>
          <w:rFonts w:ascii="Times New Roman" w:hAnsi="Times New Roman" w:cs="Times New Roman"/>
          <w:b/>
          <w:sz w:val="24"/>
          <w:szCs w:val="28"/>
        </w:rPr>
        <w:t>Рис. 1</w:t>
      </w:r>
      <w:r w:rsidRPr="001D47FB">
        <w:rPr>
          <w:rFonts w:ascii="Times New Roman" w:hAnsi="Times New Roman" w:cs="Times New Roman"/>
          <w:b/>
          <w:sz w:val="24"/>
          <w:szCs w:val="28"/>
        </w:rPr>
        <w:t>.</w:t>
      </w:r>
      <w:r w:rsidRPr="001D47FB">
        <w:rPr>
          <w:rFonts w:ascii="Times New Roman" w:hAnsi="Times New Roman" w:cs="Times New Roman"/>
          <w:sz w:val="24"/>
          <w:szCs w:val="28"/>
        </w:rPr>
        <w:t xml:space="preserve"> Доля цитирования статей на тему устойчивого развития в общем количестве цитирований в журналах Q1(2017)</w:t>
      </w:r>
    </w:p>
    <w:p w14:paraId="50A8B75B" w14:textId="77777777" w:rsidR="00E14B73" w:rsidRPr="00106746" w:rsidRDefault="00E14B73" w:rsidP="00106746">
      <w:pPr>
        <w:spacing w:after="0" w:line="240" w:lineRule="auto"/>
        <w:ind w:firstLine="709"/>
        <w:jc w:val="both"/>
        <w:rPr>
          <w:rFonts w:ascii="Times New Roman" w:hAnsi="Times New Roman" w:cs="Times New Roman"/>
          <w:sz w:val="28"/>
          <w:szCs w:val="28"/>
        </w:rPr>
      </w:pPr>
      <w:r w:rsidRPr="00106746">
        <w:rPr>
          <w:rFonts w:ascii="Times New Roman" w:hAnsi="Times New Roman" w:cs="Times New Roman"/>
          <w:sz w:val="28"/>
          <w:szCs w:val="28"/>
        </w:rPr>
        <w:t xml:space="preserve">Для получения корректных выводов о динамике числа цитирований работ недостаточно приведения описательной статистики. Количество </w:t>
      </w:r>
      <w:r w:rsidRPr="00106746">
        <w:rPr>
          <w:rFonts w:ascii="Times New Roman" w:hAnsi="Times New Roman" w:cs="Times New Roman"/>
          <w:sz w:val="28"/>
          <w:szCs w:val="28"/>
        </w:rPr>
        <w:lastRenderedPageBreak/>
        <w:t>цитирований существенно зависит от года публикации научной работы. Для учета временного фактора необходима корректировка цитирований или приведение их числа к значению на определенную дату. Мы проводим корректировку следующим образом. Для начала мы определяем, с какой интенсивностью изменяется количество цитирований в зависимости от года публикации работы. Далее мы рассчитываем темп роста количества цитирований через определённое число лет после публикации (по столбцам) по сравнению с количеством цитирований в первый год публикации. После этого можно привести количество цитирований к значениям, сопоставимым со значениями 2018 года. Скорректированное на временной фактор количество цитирований приведено в таблице 3.</w:t>
      </w:r>
    </w:p>
    <w:p w14:paraId="738F0D06" w14:textId="77777777" w:rsidR="00E14B73" w:rsidRPr="00106746" w:rsidRDefault="00162896" w:rsidP="00106746">
      <w:pPr>
        <w:spacing w:line="240" w:lineRule="auto"/>
        <w:ind w:firstLine="709"/>
        <w:jc w:val="right"/>
        <w:rPr>
          <w:rFonts w:ascii="Times New Roman" w:hAnsi="Times New Roman" w:cs="Times New Roman"/>
          <w:sz w:val="28"/>
          <w:szCs w:val="28"/>
        </w:rPr>
      </w:pPr>
      <w:r w:rsidRPr="00106746">
        <w:rPr>
          <w:rFonts w:ascii="Times New Roman" w:hAnsi="Times New Roman" w:cs="Times New Roman"/>
          <w:sz w:val="28"/>
          <w:szCs w:val="28"/>
        </w:rPr>
        <w:t xml:space="preserve">Таблица </w:t>
      </w:r>
      <w:r w:rsidR="00E14B73" w:rsidRPr="00106746">
        <w:rPr>
          <w:rFonts w:ascii="Times New Roman" w:hAnsi="Times New Roman" w:cs="Times New Roman"/>
          <w:sz w:val="28"/>
          <w:szCs w:val="28"/>
        </w:rPr>
        <w:t>3</w:t>
      </w:r>
    </w:p>
    <w:p w14:paraId="51F39FC2" w14:textId="77777777" w:rsidR="00E14B73" w:rsidRPr="00106746" w:rsidRDefault="00E14B73" w:rsidP="00106746">
      <w:pPr>
        <w:spacing w:line="240" w:lineRule="auto"/>
        <w:ind w:firstLine="709"/>
        <w:jc w:val="both"/>
        <w:rPr>
          <w:rFonts w:ascii="Times New Roman" w:hAnsi="Times New Roman" w:cs="Times New Roman"/>
          <w:sz w:val="28"/>
          <w:szCs w:val="28"/>
        </w:rPr>
      </w:pPr>
      <w:r w:rsidRPr="00106746">
        <w:rPr>
          <w:rFonts w:ascii="Times New Roman" w:hAnsi="Times New Roman" w:cs="Times New Roman"/>
          <w:sz w:val="28"/>
          <w:szCs w:val="28"/>
        </w:rPr>
        <w:t xml:space="preserve">Скорректированное на временной фактор количество цитирований </w:t>
      </w:r>
    </w:p>
    <w:tbl>
      <w:tblPr>
        <w:tblStyle w:val="a5"/>
        <w:tblW w:w="0" w:type="auto"/>
        <w:jc w:val="center"/>
        <w:tblLook w:val="04A0" w:firstRow="1" w:lastRow="0" w:firstColumn="1" w:lastColumn="0" w:noHBand="0" w:noVBand="1"/>
      </w:tblPr>
      <w:tblGrid>
        <w:gridCol w:w="1745"/>
        <w:gridCol w:w="3301"/>
      </w:tblGrid>
      <w:tr w:rsidR="00162896" w:rsidRPr="00106746" w14:paraId="4AB77987" w14:textId="77777777" w:rsidTr="00F95ED9">
        <w:trPr>
          <w:jc w:val="center"/>
        </w:trPr>
        <w:tc>
          <w:tcPr>
            <w:tcW w:w="1745" w:type="dxa"/>
            <w:vAlign w:val="center"/>
          </w:tcPr>
          <w:p w14:paraId="0A44A3A1"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Год</w:t>
            </w:r>
          </w:p>
        </w:tc>
        <w:tc>
          <w:tcPr>
            <w:tcW w:w="3301" w:type="dxa"/>
            <w:vAlign w:val="bottom"/>
          </w:tcPr>
          <w:p w14:paraId="06461C47"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Скорректированное кол-во цитирований</w:t>
            </w:r>
          </w:p>
        </w:tc>
      </w:tr>
      <w:tr w:rsidR="00162896" w:rsidRPr="00106746" w14:paraId="6B6EF9A9" w14:textId="77777777" w:rsidTr="00F95ED9">
        <w:trPr>
          <w:jc w:val="center"/>
        </w:trPr>
        <w:tc>
          <w:tcPr>
            <w:tcW w:w="1745" w:type="dxa"/>
            <w:vAlign w:val="center"/>
          </w:tcPr>
          <w:p w14:paraId="7BBE108C"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2009</w:t>
            </w:r>
          </w:p>
        </w:tc>
        <w:tc>
          <w:tcPr>
            <w:tcW w:w="3301" w:type="dxa"/>
            <w:vAlign w:val="bottom"/>
          </w:tcPr>
          <w:p w14:paraId="458DC943"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15</w:t>
            </w:r>
          </w:p>
        </w:tc>
      </w:tr>
      <w:tr w:rsidR="00162896" w:rsidRPr="00106746" w14:paraId="440865D9" w14:textId="77777777" w:rsidTr="00F95ED9">
        <w:trPr>
          <w:jc w:val="center"/>
        </w:trPr>
        <w:tc>
          <w:tcPr>
            <w:tcW w:w="1745" w:type="dxa"/>
            <w:vAlign w:val="center"/>
          </w:tcPr>
          <w:p w14:paraId="1B6CBEEF"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2010</w:t>
            </w:r>
          </w:p>
        </w:tc>
        <w:tc>
          <w:tcPr>
            <w:tcW w:w="3301" w:type="dxa"/>
            <w:vAlign w:val="bottom"/>
          </w:tcPr>
          <w:p w14:paraId="35E59816"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12</w:t>
            </w:r>
          </w:p>
        </w:tc>
      </w:tr>
      <w:tr w:rsidR="00162896" w:rsidRPr="00106746" w14:paraId="6719FE74" w14:textId="77777777" w:rsidTr="00F95ED9">
        <w:trPr>
          <w:jc w:val="center"/>
        </w:trPr>
        <w:tc>
          <w:tcPr>
            <w:tcW w:w="1745" w:type="dxa"/>
            <w:vAlign w:val="center"/>
          </w:tcPr>
          <w:p w14:paraId="11381837"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2011</w:t>
            </w:r>
          </w:p>
        </w:tc>
        <w:tc>
          <w:tcPr>
            <w:tcW w:w="3301" w:type="dxa"/>
            <w:vAlign w:val="bottom"/>
          </w:tcPr>
          <w:p w14:paraId="3005BC6A"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35</w:t>
            </w:r>
          </w:p>
        </w:tc>
      </w:tr>
      <w:tr w:rsidR="00162896" w:rsidRPr="00106746" w14:paraId="0A3692A7" w14:textId="77777777" w:rsidTr="00F95ED9">
        <w:trPr>
          <w:jc w:val="center"/>
        </w:trPr>
        <w:tc>
          <w:tcPr>
            <w:tcW w:w="1745" w:type="dxa"/>
            <w:vAlign w:val="center"/>
          </w:tcPr>
          <w:p w14:paraId="6B43A113"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2012</w:t>
            </w:r>
          </w:p>
        </w:tc>
        <w:tc>
          <w:tcPr>
            <w:tcW w:w="3301" w:type="dxa"/>
            <w:vAlign w:val="bottom"/>
          </w:tcPr>
          <w:p w14:paraId="1C873630"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48</w:t>
            </w:r>
          </w:p>
        </w:tc>
      </w:tr>
      <w:tr w:rsidR="00162896" w:rsidRPr="00106746" w14:paraId="32FC64C1" w14:textId="77777777" w:rsidTr="00F95ED9">
        <w:trPr>
          <w:jc w:val="center"/>
        </w:trPr>
        <w:tc>
          <w:tcPr>
            <w:tcW w:w="1745" w:type="dxa"/>
            <w:vAlign w:val="center"/>
          </w:tcPr>
          <w:p w14:paraId="6AA4C185"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2013</w:t>
            </w:r>
          </w:p>
        </w:tc>
        <w:tc>
          <w:tcPr>
            <w:tcW w:w="3301" w:type="dxa"/>
            <w:vAlign w:val="bottom"/>
          </w:tcPr>
          <w:p w14:paraId="4DA0F5A4"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19</w:t>
            </w:r>
          </w:p>
        </w:tc>
      </w:tr>
      <w:tr w:rsidR="00162896" w:rsidRPr="00106746" w14:paraId="681B9188" w14:textId="77777777" w:rsidTr="00F95ED9">
        <w:trPr>
          <w:jc w:val="center"/>
        </w:trPr>
        <w:tc>
          <w:tcPr>
            <w:tcW w:w="1745" w:type="dxa"/>
            <w:vAlign w:val="center"/>
          </w:tcPr>
          <w:p w14:paraId="17B2013B"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2014</w:t>
            </w:r>
          </w:p>
        </w:tc>
        <w:tc>
          <w:tcPr>
            <w:tcW w:w="3301" w:type="dxa"/>
            <w:vAlign w:val="bottom"/>
          </w:tcPr>
          <w:p w14:paraId="22E5E1FE"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21</w:t>
            </w:r>
          </w:p>
        </w:tc>
      </w:tr>
      <w:tr w:rsidR="00162896" w:rsidRPr="00106746" w14:paraId="5C52ECC5" w14:textId="77777777" w:rsidTr="00F95ED9">
        <w:trPr>
          <w:jc w:val="center"/>
        </w:trPr>
        <w:tc>
          <w:tcPr>
            <w:tcW w:w="1745" w:type="dxa"/>
            <w:vAlign w:val="center"/>
          </w:tcPr>
          <w:p w14:paraId="04AAFA75"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2015</w:t>
            </w:r>
          </w:p>
        </w:tc>
        <w:tc>
          <w:tcPr>
            <w:tcW w:w="3301" w:type="dxa"/>
            <w:vAlign w:val="bottom"/>
          </w:tcPr>
          <w:p w14:paraId="2E570B22"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51</w:t>
            </w:r>
          </w:p>
        </w:tc>
      </w:tr>
      <w:tr w:rsidR="00162896" w:rsidRPr="00106746" w14:paraId="4506BDBE" w14:textId="77777777" w:rsidTr="00F95ED9">
        <w:trPr>
          <w:jc w:val="center"/>
        </w:trPr>
        <w:tc>
          <w:tcPr>
            <w:tcW w:w="1745" w:type="dxa"/>
            <w:vAlign w:val="center"/>
          </w:tcPr>
          <w:p w14:paraId="74521E1A"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2016</w:t>
            </w:r>
          </w:p>
        </w:tc>
        <w:tc>
          <w:tcPr>
            <w:tcW w:w="3301" w:type="dxa"/>
            <w:vAlign w:val="bottom"/>
          </w:tcPr>
          <w:p w14:paraId="0D59B1CD"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55</w:t>
            </w:r>
          </w:p>
        </w:tc>
      </w:tr>
      <w:tr w:rsidR="00162896" w:rsidRPr="00106746" w14:paraId="1729BD53" w14:textId="77777777" w:rsidTr="00F95ED9">
        <w:trPr>
          <w:jc w:val="center"/>
        </w:trPr>
        <w:tc>
          <w:tcPr>
            <w:tcW w:w="1745" w:type="dxa"/>
            <w:vAlign w:val="center"/>
          </w:tcPr>
          <w:p w14:paraId="2EAA0BAC"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2017</w:t>
            </w:r>
          </w:p>
        </w:tc>
        <w:tc>
          <w:tcPr>
            <w:tcW w:w="3301" w:type="dxa"/>
            <w:vAlign w:val="bottom"/>
          </w:tcPr>
          <w:p w14:paraId="4C8EA3AB"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90</w:t>
            </w:r>
          </w:p>
        </w:tc>
      </w:tr>
      <w:tr w:rsidR="00162896" w:rsidRPr="00106746" w14:paraId="5F2F91DC" w14:textId="77777777" w:rsidTr="00F95ED9">
        <w:trPr>
          <w:jc w:val="center"/>
        </w:trPr>
        <w:tc>
          <w:tcPr>
            <w:tcW w:w="1745" w:type="dxa"/>
            <w:vAlign w:val="center"/>
          </w:tcPr>
          <w:p w14:paraId="3750E9B3"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2018</w:t>
            </w:r>
          </w:p>
        </w:tc>
        <w:tc>
          <w:tcPr>
            <w:tcW w:w="3301" w:type="dxa"/>
            <w:vAlign w:val="bottom"/>
          </w:tcPr>
          <w:p w14:paraId="36225BFC" w14:textId="77777777" w:rsidR="00162896" w:rsidRPr="00106746" w:rsidRDefault="00162896" w:rsidP="00106746">
            <w:pPr>
              <w:ind w:firstLine="709"/>
              <w:jc w:val="both"/>
              <w:rPr>
                <w:rFonts w:ascii="Times New Roman" w:hAnsi="Times New Roman" w:cs="Times New Roman"/>
                <w:sz w:val="28"/>
                <w:szCs w:val="28"/>
              </w:rPr>
            </w:pPr>
            <w:r w:rsidRPr="00106746">
              <w:rPr>
                <w:rFonts w:ascii="Times New Roman" w:hAnsi="Times New Roman" w:cs="Times New Roman"/>
                <w:sz w:val="28"/>
                <w:szCs w:val="28"/>
              </w:rPr>
              <w:t>164</w:t>
            </w:r>
          </w:p>
        </w:tc>
      </w:tr>
    </w:tbl>
    <w:p w14:paraId="20FBAC24" w14:textId="281A1A6A" w:rsidR="00F95ED9" w:rsidRPr="006675B0" w:rsidRDefault="00F95ED9" w:rsidP="00F95ED9">
      <w:pPr>
        <w:spacing w:line="240" w:lineRule="auto"/>
        <w:ind w:firstLine="709"/>
        <w:rPr>
          <w:rFonts w:ascii="Times New Roman" w:hAnsi="Times New Roman" w:cs="Times New Roman"/>
          <w:i/>
          <w:sz w:val="28"/>
          <w:szCs w:val="28"/>
        </w:rPr>
      </w:pPr>
      <w:r w:rsidRPr="006675B0">
        <w:rPr>
          <w:rFonts w:ascii="Times New Roman" w:hAnsi="Times New Roman" w:cs="Times New Roman"/>
          <w:i/>
          <w:sz w:val="28"/>
          <w:szCs w:val="28"/>
        </w:rPr>
        <w:t>Источник: составлено авторами</w:t>
      </w:r>
    </w:p>
    <w:p w14:paraId="3EFB916B" w14:textId="77777777" w:rsidR="00162896" w:rsidRPr="00106746" w:rsidRDefault="00162896" w:rsidP="00106746">
      <w:pPr>
        <w:spacing w:after="0" w:line="240" w:lineRule="auto"/>
        <w:ind w:firstLine="709"/>
        <w:jc w:val="both"/>
        <w:rPr>
          <w:rFonts w:ascii="Times New Roman" w:eastAsia="Times New Roman" w:hAnsi="Times New Roman" w:cs="Times New Roman"/>
          <w:sz w:val="28"/>
          <w:szCs w:val="28"/>
          <w:lang w:eastAsia="ru-RU"/>
        </w:rPr>
      </w:pPr>
      <w:r w:rsidRPr="00106746">
        <w:rPr>
          <w:rFonts w:ascii="Times New Roman" w:hAnsi="Times New Roman" w:cs="Times New Roman"/>
          <w:sz w:val="28"/>
          <w:szCs w:val="28"/>
        </w:rPr>
        <w:t xml:space="preserve">Корректировка на временной фактор позволила в большей степени продемонстрировать рост интереса к рассматриваемой нами тематике. Причем наибольший рост интереса наблюдается в последние 3 – 4 года. </w:t>
      </w:r>
      <w:r w:rsidR="008113AE" w:rsidRPr="00106746">
        <w:rPr>
          <w:rFonts w:ascii="Times New Roman" w:eastAsia="Times New Roman" w:hAnsi="Times New Roman" w:cs="Times New Roman"/>
          <w:sz w:val="28"/>
          <w:szCs w:val="28"/>
          <w:lang w:eastAsia="ru-RU"/>
        </w:rPr>
        <w:t xml:space="preserve">Проведённый выше анализ позволяет сделать вывод о том, что в последнее время интерес к </w:t>
      </w:r>
      <w:r w:rsidRPr="00106746">
        <w:rPr>
          <w:rFonts w:ascii="Times New Roman" w:eastAsia="Times New Roman" w:hAnsi="Times New Roman" w:cs="Times New Roman"/>
          <w:sz w:val="28"/>
          <w:szCs w:val="28"/>
          <w:lang w:eastAsia="ru-RU"/>
        </w:rPr>
        <w:t>теме устойчивого развития в анализе финансовой политики компании</w:t>
      </w:r>
      <w:r w:rsidR="008113AE" w:rsidRPr="00106746">
        <w:rPr>
          <w:rFonts w:ascii="Times New Roman" w:eastAsia="Times New Roman" w:hAnsi="Times New Roman" w:cs="Times New Roman"/>
          <w:sz w:val="28"/>
          <w:szCs w:val="28"/>
          <w:lang w:eastAsia="ru-RU"/>
        </w:rPr>
        <w:t xml:space="preserve"> только увеличивается и можно ожидать их дальнейшего развития в научных публикация</w:t>
      </w:r>
      <w:r w:rsidRPr="00106746">
        <w:rPr>
          <w:rFonts w:ascii="Times New Roman" w:eastAsia="Times New Roman" w:hAnsi="Times New Roman" w:cs="Times New Roman"/>
          <w:sz w:val="28"/>
          <w:szCs w:val="28"/>
          <w:lang w:eastAsia="ru-RU"/>
        </w:rPr>
        <w:t>х</w:t>
      </w:r>
      <w:r w:rsidR="008113AE" w:rsidRPr="00106746">
        <w:rPr>
          <w:rFonts w:ascii="Times New Roman" w:eastAsia="Times New Roman" w:hAnsi="Times New Roman" w:cs="Times New Roman"/>
          <w:sz w:val="28"/>
          <w:szCs w:val="28"/>
          <w:lang w:eastAsia="ru-RU"/>
        </w:rPr>
        <w:t>. Данный вывод подтверждается тем, что количество публикаций по этим направлениям, по крайней мере, не сокращается, а в количестве цитирований на работы по данному направлению наблюдается ярко выраженная положительная динамика.</w:t>
      </w:r>
    </w:p>
    <w:p w14:paraId="5406904F" w14:textId="77777777" w:rsidR="00373C10" w:rsidRPr="00106746" w:rsidRDefault="0023438D" w:rsidP="00106746">
      <w:pPr>
        <w:spacing w:after="0" w:line="240" w:lineRule="auto"/>
        <w:ind w:firstLine="709"/>
        <w:jc w:val="both"/>
        <w:rPr>
          <w:rFonts w:ascii="Times New Roman" w:eastAsia="Times New Roman" w:hAnsi="Times New Roman" w:cs="Times New Roman"/>
          <w:sz w:val="28"/>
          <w:szCs w:val="28"/>
          <w:lang w:eastAsia="ru-RU"/>
        </w:rPr>
      </w:pPr>
      <w:r w:rsidRPr="00106746">
        <w:rPr>
          <w:rFonts w:ascii="Times New Roman" w:eastAsia="Times New Roman" w:hAnsi="Times New Roman" w:cs="Times New Roman"/>
          <w:sz w:val="28"/>
          <w:szCs w:val="28"/>
          <w:lang w:eastAsia="ru-RU"/>
        </w:rPr>
        <w:t xml:space="preserve">Большинство статей, попавших в нашу выборку, представляют собой эмпирические исследования связи показателей устойчивого развития (УР) и других факторов финансовой политики фирмы. Поэтому дальнейший анализ включал систематизацию результатов исследования по следующим критериям: метод измерения показателей УР, источник данных, метод </w:t>
      </w:r>
      <w:r w:rsidRPr="00106746">
        <w:rPr>
          <w:rFonts w:ascii="Times New Roman" w:eastAsia="Times New Roman" w:hAnsi="Times New Roman" w:cs="Times New Roman"/>
          <w:sz w:val="28"/>
          <w:szCs w:val="28"/>
          <w:lang w:eastAsia="ru-RU"/>
        </w:rPr>
        <w:lastRenderedPageBreak/>
        <w:t xml:space="preserve">измерения эффективности финансовой политики, методология проведения эмпирического исследования, выбор контрольных переменных (в случае регрессионного анализа), результат анализа. В работе представлен подробный анализ более 30 исследований, вошедших в выборку. </w:t>
      </w:r>
      <w:r w:rsidR="00112D35" w:rsidRPr="00106746">
        <w:rPr>
          <w:rFonts w:ascii="Times New Roman" w:eastAsia="Times New Roman" w:hAnsi="Times New Roman" w:cs="Times New Roman"/>
          <w:sz w:val="28"/>
          <w:szCs w:val="28"/>
          <w:lang w:eastAsia="ru-RU"/>
        </w:rPr>
        <w:t xml:space="preserve">Интерес представляет выбор показателей для измерения социальной и экологической составляющей концепции: выбор варьируется от экспертных оценок до учета затрат на социальные или экологические программы компаний, многие авторы используют материалы отчетов о корпоративной социальной ответственности (КСО). </w:t>
      </w:r>
      <w:r w:rsidR="00373C10" w:rsidRPr="00106746">
        <w:rPr>
          <w:rFonts w:ascii="Times New Roman" w:eastAsia="Times New Roman" w:hAnsi="Times New Roman" w:cs="Times New Roman"/>
          <w:sz w:val="28"/>
          <w:szCs w:val="28"/>
          <w:lang w:eastAsia="ru-RU"/>
        </w:rPr>
        <w:t>В большинстве научных работ, посвященных проблеме взаимосвязи устойчивого развития и финансовых результатов компании, предполагается положительная взаимосвязь между ними. Стоит отметить, что это противоречит предположениям о том, что дополнительные расходы, связанные с реализацией концепции корпоративной социальной ответственности, негативно влияют на эффективность компании. Кроме этого, большинство работ предполагают, что именно применение стратегии устойчивого развития влияет на финансовую эффективность фирмы, а не наоборот.</w:t>
      </w:r>
    </w:p>
    <w:p w14:paraId="2195553B" w14:textId="77777777" w:rsidR="00B23EF2" w:rsidRDefault="008113AE" w:rsidP="00B23EF2">
      <w:pPr>
        <w:spacing w:after="0" w:line="240" w:lineRule="auto"/>
        <w:ind w:firstLine="709"/>
        <w:jc w:val="both"/>
        <w:rPr>
          <w:rFonts w:ascii="Times New Roman" w:eastAsia="Times New Roman" w:hAnsi="Times New Roman" w:cs="Times New Roman"/>
          <w:sz w:val="28"/>
          <w:szCs w:val="28"/>
          <w:lang w:eastAsia="ru-RU"/>
        </w:rPr>
      </w:pPr>
      <w:r w:rsidRPr="00106746">
        <w:rPr>
          <w:rFonts w:ascii="Times New Roman" w:eastAsia="Times New Roman" w:hAnsi="Times New Roman" w:cs="Times New Roman"/>
          <w:sz w:val="28"/>
          <w:szCs w:val="28"/>
          <w:lang w:eastAsia="ru-RU"/>
        </w:rPr>
        <w:t xml:space="preserve">Следует отметить, что проведённый анализ </w:t>
      </w:r>
      <w:r w:rsidR="00A02810" w:rsidRPr="00106746">
        <w:rPr>
          <w:rFonts w:ascii="Times New Roman" w:eastAsia="Times New Roman" w:hAnsi="Times New Roman" w:cs="Times New Roman"/>
          <w:sz w:val="28"/>
          <w:szCs w:val="28"/>
          <w:lang w:eastAsia="ru-RU"/>
        </w:rPr>
        <w:t>является частью</w:t>
      </w:r>
      <w:r w:rsidRPr="00106746">
        <w:rPr>
          <w:rFonts w:ascii="Times New Roman" w:eastAsia="Times New Roman" w:hAnsi="Times New Roman" w:cs="Times New Roman"/>
          <w:sz w:val="28"/>
          <w:szCs w:val="28"/>
          <w:lang w:eastAsia="ru-RU"/>
        </w:rPr>
        <w:t xml:space="preserve"> детального изучения трендов в исследованиях по финансам.</w:t>
      </w:r>
      <w:r w:rsidR="00A02810" w:rsidRPr="00106746">
        <w:rPr>
          <w:rFonts w:ascii="Times New Roman" w:eastAsia="Times New Roman" w:hAnsi="Times New Roman" w:cs="Times New Roman"/>
          <w:sz w:val="28"/>
          <w:szCs w:val="28"/>
          <w:lang w:eastAsia="ru-RU"/>
        </w:rPr>
        <w:t xml:space="preserve"> Интерес для исследования представляет рост </w:t>
      </w:r>
      <w:r w:rsidR="00B23EF2">
        <w:rPr>
          <w:rFonts w:ascii="Times New Roman" w:eastAsia="Times New Roman" w:hAnsi="Times New Roman" w:cs="Times New Roman"/>
          <w:sz w:val="28"/>
          <w:szCs w:val="28"/>
          <w:lang w:eastAsia="ru-RU"/>
        </w:rPr>
        <w:t>вовлеченности</w:t>
      </w:r>
      <w:r w:rsidR="00A02810" w:rsidRPr="00106746">
        <w:rPr>
          <w:rFonts w:ascii="Times New Roman" w:eastAsia="Times New Roman" w:hAnsi="Times New Roman" w:cs="Times New Roman"/>
          <w:sz w:val="28"/>
          <w:szCs w:val="28"/>
          <w:lang w:eastAsia="ru-RU"/>
        </w:rPr>
        <w:t xml:space="preserve"> к включению нефинансовых показателей</w:t>
      </w:r>
      <w:r w:rsidRPr="00106746">
        <w:rPr>
          <w:rFonts w:ascii="Times New Roman" w:eastAsia="Times New Roman" w:hAnsi="Times New Roman" w:cs="Times New Roman"/>
          <w:sz w:val="28"/>
          <w:szCs w:val="28"/>
          <w:lang w:eastAsia="ru-RU"/>
        </w:rPr>
        <w:t xml:space="preserve"> </w:t>
      </w:r>
      <w:r w:rsidR="00A02810" w:rsidRPr="00106746">
        <w:rPr>
          <w:rFonts w:ascii="Times New Roman" w:eastAsia="Times New Roman" w:hAnsi="Times New Roman" w:cs="Times New Roman"/>
          <w:sz w:val="28"/>
          <w:szCs w:val="28"/>
          <w:lang w:eastAsia="ru-RU"/>
        </w:rPr>
        <w:t xml:space="preserve">в анализ финансовой политики фирмы. </w:t>
      </w:r>
      <w:r w:rsidRPr="00106746">
        <w:rPr>
          <w:rFonts w:ascii="Times New Roman" w:eastAsia="Times New Roman" w:hAnsi="Times New Roman" w:cs="Times New Roman"/>
          <w:sz w:val="28"/>
          <w:szCs w:val="28"/>
          <w:lang w:eastAsia="ru-RU"/>
        </w:rPr>
        <w:t>Среди направлений развития д</w:t>
      </w:r>
      <w:r w:rsidR="00A02810" w:rsidRPr="00106746">
        <w:rPr>
          <w:rFonts w:ascii="Times New Roman" w:eastAsia="Times New Roman" w:hAnsi="Times New Roman" w:cs="Times New Roman"/>
          <w:sz w:val="28"/>
          <w:szCs w:val="28"/>
          <w:lang w:eastAsia="ru-RU"/>
        </w:rPr>
        <w:t>анного анализа можно выделить: анализ других предметных областей,</w:t>
      </w:r>
      <w:r w:rsidRPr="00106746">
        <w:rPr>
          <w:rFonts w:ascii="Times New Roman" w:eastAsia="Times New Roman" w:hAnsi="Times New Roman" w:cs="Times New Roman"/>
          <w:sz w:val="28"/>
          <w:szCs w:val="28"/>
          <w:lang w:eastAsia="ru-RU"/>
        </w:rPr>
        <w:t xml:space="preserve"> расширение</w:t>
      </w:r>
      <w:r w:rsidR="00A02810" w:rsidRPr="00106746">
        <w:rPr>
          <w:rFonts w:ascii="Times New Roman" w:eastAsia="Times New Roman" w:hAnsi="Times New Roman" w:cs="Times New Roman"/>
          <w:sz w:val="28"/>
          <w:szCs w:val="28"/>
          <w:lang w:eastAsia="ru-RU"/>
        </w:rPr>
        <w:t xml:space="preserve"> выборки журналов и публикаций, </w:t>
      </w:r>
      <w:r w:rsidRPr="00106746">
        <w:rPr>
          <w:rFonts w:ascii="Times New Roman" w:eastAsia="Times New Roman" w:hAnsi="Times New Roman" w:cs="Times New Roman"/>
          <w:sz w:val="28"/>
          <w:szCs w:val="28"/>
          <w:lang w:eastAsia="ru-RU"/>
        </w:rPr>
        <w:t xml:space="preserve">анализ цитирований по отдельным ключевым словам, а не по </w:t>
      </w:r>
      <w:r w:rsidR="00A02810" w:rsidRPr="00106746">
        <w:rPr>
          <w:rFonts w:ascii="Times New Roman" w:eastAsia="Times New Roman" w:hAnsi="Times New Roman" w:cs="Times New Roman"/>
          <w:sz w:val="28"/>
          <w:szCs w:val="28"/>
          <w:lang w:eastAsia="ru-RU"/>
        </w:rPr>
        <w:t>всей предметной области. Анализ темы устойчивого развития также представляется интересной задачей – дальнейшее изучение предполагает постановку актуальной проблемы и проведение эмпирического исследования для российских компаний.</w:t>
      </w:r>
      <w:r w:rsidR="00B23EF2" w:rsidRPr="00B23EF2">
        <w:rPr>
          <w:rFonts w:ascii="Times New Roman" w:eastAsia="Times New Roman" w:hAnsi="Times New Roman" w:cs="Times New Roman"/>
          <w:sz w:val="28"/>
          <w:szCs w:val="28"/>
          <w:lang w:eastAsia="ru-RU"/>
        </w:rPr>
        <w:t xml:space="preserve"> </w:t>
      </w:r>
    </w:p>
    <w:p w14:paraId="7A7F67FD" w14:textId="77777777" w:rsidR="00B23EF2" w:rsidRDefault="00B23EF2" w:rsidP="00B23EF2">
      <w:pPr>
        <w:spacing w:after="0" w:line="240" w:lineRule="auto"/>
        <w:jc w:val="both"/>
        <w:rPr>
          <w:rFonts w:ascii="Times New Roman" w:hAnsi="Times New Roman" w:cs="Times New Roman"/>
          <w:sz w:val="28"/>
          <w:szCs w:val="28"/>
        </w:rPr>
      </w:pPr>
    </w:p>
    <w:p w14:paraId="1A7E4DE7" w14:textId="206C2640" w:rsidR="00B23EF2" w:rsidRPr="00B23EF2" w:rsidRDefault="00B23EF2" w:rsidP="00B23EF2">
      <w:pPr>
        <w:spacing w:after="0" w:line="240" w:lineRule="auto"/>
        <w:jc w:val="center"/>
        <w:rPr>
          <w:rFonts w:ascii="Times New Roman" w:hAnsi="Times New Roman" w:cs="Times New Roman"/>
          <w:b/>
          <w:bCs/>
          <w:i/>
          <w:iCs/>
          <w:sz w:val="24"/>
          <w:szCs w:val="24"/>
        </w:rPr>
      </w:pPr>
      <w:r w:rsidRPr="0040187C">
        <w:rPr>
          <w:rFonts w:ascii="Times New Roman" w:hAnsi="Times New Roman" w:cs="Times New Roman"/>
          <w:b/>
          <w:bCs/>
          <w:i/>
          <w:iCs/>
          <w:sz w:val="24"/>
          <w:szCs w:val="24"/>
        </w:rPr>
        <w:t>Список</w:t>
      </w:r>
      <w:r w:rsidRPr="003F423D">
        <w:rPr>
          <w:rFonts w:ascii="Times New Roman" w:hAnsi="Times New Roman" w:cs="Times New Roman"/>
          <w:b/>
          <w:bCs/>
          <w:i/>
          <w:iCs/>
          <w:sz w:val="24"/>
          <w:szCs w:val="24"/>
        </w:rPr>
        <w:t xml:space="preserve"> </w:t>
      </w:r>
      <w:r w:rsidRPr="0040187C">
        <w:rPr>
          <w:rFonts w:ascii="Times New Roman" w:hAnsi="Times New Roman" w:cs="Times New Roman"/>
          <w:b/>
          <w:bCs/>
          <w:i/>
          <w:iCs/>
          <w:sz w:val="24"/>
          <w:szCs w:val="24"/>
        </w:rPr>
        <w:t>использованной</w:t>
      </w:r>
      <w:r w:rsidRPr="003F423D">
        <w:rPr>
          <w:rFonts w:ascii="Times New Roman" w:hAnsi="Times New Roman" w:cs="Times New Roman"/>
          <w:b/>
          <w:bCs/>
          <w:i/>
          <w:iCs/>
          <w:sz w:val="24"/>
          <w:szCs w:val="24"/>
        </w:rPr>
        <w:t xml:space="preserve"> </w:t>
      </w:r>
      <w:r w:rsidRPr="0040187C">
        <w:rPr>
          <w:rFonts w:ascii="Times New Roman" w:hAnsi="Times New Roman" w:cs="Times New Roman"/>
          <w:b/>
          <w:bCs/>
          <w:i/>
          <w:iCs/>
          <w:sz w:val="24"/>
          <w:szCs w:val="24"/>
        </w:rPr>
        <w:t>литературы</w:t>
      </w:r>
      <w:r w:rsidRPr="003F423D">
        <w:rPr>
          <w:rFonts w:ascii="Times New Roman" w:hAnsi="Times New Roman" w:cs="Times New Roman"/>
          <w:b/>
          <w:bCs/>
          <w:i/>
          <w:iCs/>
          <w:sz w:val="24"/>
          <w:szCs w:val="24"/>
        </w:rPr>
        <w:t>:</w:t>
      </w:r>
    </w:p>
    <w:p w14:paraId="2FF8BBC7" w14:textId="3C868EE3" w:rsidR="00DE7B7C" w:rsidRPr="00B23EF2" w:rsidRDefault="00B23EF2" w:rsidP="00B23EF2">
      <w:pPr>
        <w:spacing w:after="0" w:line="240" w:lineRule="auto"/>
        <w:ind w:firstLine="709"/>
        <w:jc w:val="both"/>
        <w:rPr>
          <w:rFonts w:ascii="Times New Roman" w:eastAsia="Times New Roman" w:hAnsi="Times New Roman" w:cs="Times New Roman"/>
          <w:sz w:val="28"/>
          <w:szCs w:val="28"/>
          <w:lang w:val="en-US" w:eastAsia="ru-RU"/>
        </w:rPr>
      </w:pPr>
      <w:r w:rsidRPr="00157CDB">
        <w:rPr>
          <w:rFonts w:ascii="Times New Roman" w:eastAsia="Times New Roman" w:hAnsi="Times New Roman" w:cs="Times New Roman"/>
          <w:sz w:val="24"/>
          <w:szCs w:val="28"/>
          <w:lang w:eastAsia="ru-RU"/>
        </w:rPr>
        <w:t>1.</w:t>
      </w:r>
      <w:r w:rsidRPr="00157CDB">
        <w:rPr>
          <w:rFonts w:ascii="Times New Roman" w:eastAsia="Times New Roman" w:hAnsi="Times New Roman" w:cs="Times New Roman"/>
          <w:sz w:val="28"/>
          <w:szCs w:val="28"/>
          <w:lang w:eastAsia="ru-RU"/>
        </w:rPr>
        <w:t xml:space="preserve"> </w:t>
      </w:r>
      <w:r w:rsidR="00DE7B7C" w:rsidRPr="00B23EF2">
        <w:rPr>
          <w:rFonts w:ascii="Times New Roman" w:hAnsi="Times New Roman" w:cs="Times New Roman"/>
          <w:color w:val="222222"/>
          <w:sz w:val="24"/>
          <w:szCs w:val="28"/>
          <w:shd w:val="clear" w:color="auto" w:fill="FFFFFF"/>
          <w:lang w:val="en-US"/>
        </w:rPr>
        <w:t>Dhaliwal</w:t>
      </w:r>
      <w:r w:rsidR="00DE7B7C" w:rsidRPr="00157CDB">
        <w:rPr>
          <w:rFonts w:ascii="Times New Roman" w:hAnsi="Times New Roman" w:cs="Times New Roman"/>
          <w:color w:val="222222"/>
          <w:sz w:val="24"/>
          <w:szCs w:val="28"/>
          <w:shd w:val="clear" w:color="auto" w:fill="FFFFFF"/>
        </w:rPr>
        <w:t xml:space="preserve"> </w:t>
      </w:r>
      <w:r w:rsidR="00DE7B7C" w:rsidRPr="00B23EF2">
        <w:rPr>
          <w:rFonts w:ascii="Times New Roman" w:hAnsi="Times New Roman" w:cs="Times New Roman"/>
          <w:color w:val="222222"/>
          <w:sz w:val="24"/>
          <w:szCs w:val="28"/>
          <w:shd w:val="clear" w:color="auto" w:fill="FFFFFF"/>
          <w:lang w:val="en-US"/>
        </w:rPr>
        <w:t>D</w:t>
      </w:r>
      <w:r w:rsidR="00DE7B7C" w:rsidRPr="00157CDB">
        <w:rPr>
          <w:rFonts w:ascii="Times New Roman" w:hAnsi="Times New Roman" w:cs="Times New Roman"/>
          <w:color w:val="222222"/>
          <w:sz w:val="24"/>
          <w:szCs w:val="28"/>
          <w:shd w:val="clear" w:color="auto" w:fill="FFFFFF"/>
        </w:rPr>
        <w:t xml:space="preserve">. </w:t>
      </w:r>
      <w:r w:rsidR="00DE7B7C" w:rsidRPr="00B23EF2">
        <w:rPr>
          <w:rFonts w:ascii="Times New Roman" w:hAnsi="Times New Roman" w:cs="Times New Roman"/>
          <w:color w:val="222222"/>
          <w:sz w:val="24"/>
          <w:szCs w:val="28"/>
          <w:shd w:val="clear" w:color="auto" w:fill="FFFFFF"/>
          <w:lang w:val="en-US"/>
        </w:rPr>
        <w:t>S</w:t>
      </w:r>
      <w:r w:rsidR="00DE7B7C" w:rsidRPr="00157CDB">
        <w:rPr>
          <w:rFonts w:ascii="Times New Roman" w:hAnsi="Times New Roman" w:cs="Times New Roman"/>
          <w:color w:val="222222"/>
          <w:sz w:val="24"/>
          <w:szCs w:val="28"/>
          <w:shd w:val="clear" w:color="auto" w:fill="FFFFFF"/>
        </w:rPr>
        <w:t xml:space="preserve">. </w:t>
      </w:r>
      <w:r w:rsidR="00DE7B7C" w:rsidRPr="00B23EF2">
        <w:rPr>
          <w:rFonts w:ascii="Times New Roman" w:hAnsi="Times New Roman" w:cs="Times New Roman"/>
          <w:color w:val="222222"/>
          <w:sz w:val="24"/>
          <w:szCs w:val="28"/>
          <w:shd w:val="clear" w:color="auto" w:fill="FFFFFF"/>
          <w:lang w:val="en-US"/>
        </w:rPr>
        <w:t>et</w:t>
      </w:r>
      <w:r w:rsidR="00DE7B7C" w:rsidRPr="00157CDB">
        <w:rPr>
          <w:rFonts w:ascii="Times New Roman" w:hAnsi="Times New Roman" w:cs="Times New Roman"/>
          <w:color w:val="222222"/>
          <w:sz w:val="24"/>
          <w:szCs w:val="28"/>
          <w:shd w:val="clear" w:color="auto" w:fill="FFFFFF"/>
        </w:rPr>
        <w:t xml:space="preserve"> </w:t>
      </w:r>
      <w:r w:rsidR="00DE7B7C" w:rsidRPr="00B23EF2">
        <w:rPr>
          <w:rFonts w:ascii="Times New Roman" w:hAnsi="Times New Roman" w:cs="Times New Roman"/>
          <w:color w:val="222222"/>
          <w:sz w:val="24"/>
          <w:szCs w:val="28"/>
          <w:shd w:val="clear" w:color="auto" w:fill="FFFFFF"/>
          <w:lang w:val="en-US"/>
        </w:rPr>
        <w:t>al</w:t>
      </w:r>
      <w:r w:rsidR="00DE7B7C" w:rsidRPr="00157CDB">
        <w:rPr>
          <w:rFonts w:ascii="Times New Roman" w:hAnsi="Times New Roman" w:cs="Times New Roman"/>
          <w:color w:val="222222"/>
          <w:sz w:val="24"/>
          <w:szCs w:val="28"/>
          <w:shd w:val="clear" w:color="auto" w:fill="FFFFFF"/>
        </w:rPr>
        <w:t xml:space="preserve">. </w:t>
      </w:r>
      <w:r w:rsidR="00DE7B7C" w:rsidRPr="00B23EF2">
        <w:rPr>
          <w:rFonts w:ascii="Times New Roman" w:hAnsi="Times New Roman" w:cs="Times New Roman"/>
          <w:color w:val="222222"/>
          <w:sz w:val="24"/>
          <w:szCs w:val="28"/>
          <w:shd w:val="clear" w:color="auto" w:fill="FFFFFF"/>
          <w:lang w:val="en-US"/>
        </w:rPr>
        <w:t>Nonfinancial disclosure and analyst forecast accuracy: International evidence on corporate social responsibility disclo</w:t>
      </w:r>
      <w:r>
        <w:rPr>
          <w:rFonts w:ascii="Times New Roman" w:hAnsi="Times New Roman" w:cs="Times New Roman"/>
          <w:color w:val="222222"/>
          <w:sz w:val="24"/>
          <w:szCs w:val="28"/>
          <w:shd w:val="clear" w:color="auto" w:fill="FFFFFF"/>
          <w:lang w:val="en-US"/>
        </w:rPr>
        <w:t>sure //The Accounting Review, 2012, р</w:t>
      </w:r>
      <w:r w:rsidR="00DE7B7C" w:rsidRPr="00B23EF2">
        <w:rPr>
          <w:rFonts w:ascii="Times New Roman" w:hAnsi="Times New Roman" w:cs="Times New Roman"/>
          <w:color w:val="222222"/>
          <w:sz w:val="24"/>
          <w:szCs w:val="28"/>
          <w:shd w:val="clear" w:color="auto" w:fill="FFFFFF"/>
          <w:lang w:val="en-US"/>
        </w:rPr>
        <w:t>. 723-759</w:t>
      </w:r>
    </w:p>
    <w:p w14:paraId="0179BB97" w14:textId="0856058C" w:rsidR="003A23FF" w:rsidRDefault="003A23FF" w:rsidP="00B23EF2">
      <w:pPr>
        <w:spacing w:after="0" w:line="240" w:lineRule="auto"/>
        <w:ind w:firstLine="709"/>
        <w:jc w:val="both"/>
        <w:rPr>
          <w:rFonts w:ascii="Times New Roman" w:hAnsi="Times New Roman" w:cs="Times New Roman"/>
          <w:color w:val="222222"/>
          <w:sz w:val="24"/>
          <w:szCs w:val="28"/>
          <w:shd w:val="clear" w:color="auto" w:fill="FFFFFF"/>
        </w:rPr>
      </w:pPr>
      <w:r>
        <w:rPr>
          <w:rFonts w:ascii="Times New Roman" w:hAnsi="Times New Roman" w:cs="Times New Roman"/>
          <w:sz w:val="24"/>
          <w:szCs w:val="28"/>
        </w:rPr>
        <w:t>2.</w:t>
      </w:r>
      <w:r w:rsidR="00DE7B7C" w:rsidRPr="00106746">
        <w:rPr>
          <w:rFonts w:ascii="Times New Roman" w:hAnsi="Times New Roman" w:cs="Times New Roman"/>
          <w:sz w:val="24"/>
          <w:szCs w:val="28"/>
        </w:rPr>
        <w:t xml:space="preserve"> </w:t>
      </w:r>
      <w:r w:rsidR="00DE7B7C" w:rsidRPr="00106746">
        <w:rPr>
          <w:rFonts w:ascii="Times New Roman" w:hAnsi="Times New Roman" w:cs="Times New Roman"/>
          <w:color w:val="222222"/>
          <w:sz w:val="24"/>
          <w:szCs w:val="28"/>
          <w:shd w:val="clear" w:color="auto" w:fill="FFFFFF"/>
        </w:rPr>
        <w:t>Ефимова О.В. Анализ устойчивого развития компании: стейкхолдерский подход// Экономический анализ: теория и</w:t>
      </w:r>
      <w:r w:rsidR="00B23EF2">
        <w:rPr>
          <w:rFonts w:ascii="Times New Roman" w:hAnsi="Times New Roman" w:cs="Times New Roman"/>
          <w:color w:val="222222"/>
          <w:sz w:val="24"/>
          <w:szCs w:val="28"/>
          <w:shd w:val="clear" w:color="auto" w:fill="FFFFFF"/>
        </w:rPr>
        <w:t xml:space="preserve"> практика, 2013, </w:t>
      </w:r>
      <w:r w:rsidR="00DE7B7C" w:rsidRPr="00106746">
        <w:rPr>
          <w:rFonts w:ascii="Times New Roman" w:hAnsi="Times New Roman" w:cs="Times New Roman"/>
          <w:color w:val="222222"/>
          <w:sz w:val="24"/>
          <w:szCs w:val="28"/>
          <w:shd w:val="clear" w:color="auto" w:fill="FFFFFF"/>
        </w:rPr>
        <w:t>с.</w:t>
      </w:r>
      <w:r w:rsidR="00B23EF2">
        <w:rPr>
          <w:rFonts w:ascii="Times New Roman" w:hAnsi="Times New Roman" w:cs="Times New Roman"/>
          <w:color w:val="222222"/>
          <w:sz w:val="24"/>
          <w:szCs w:val="28"/>
          <w:shd w:val="clear" w:color="auto" w:fill="FFFFFF"/>
        </w:rPr>
        <w:t xml:space="preserve"> </w:t>
      </w:r>
      <w:r w:rsidR="00DE7B7C" w:rsidRPr="00106746">
        <w:rPr>
          <w:rFonts w:ascii="Times New Roman" w:hAnsi="Times New Roman" w:cs="Times New Roman"/>
          <w:color w:val="222222"/>
          <w:sz w:val="24"/>
          <w:szCs w:val="28"/>
          <w:shd w:val="clear" w:color="auto" w:fill="FFFFFF"/>
        </w:rPr>
        <w:t>41- 51</w:t>
      </w:r>
    </w:p>
    <w:p w14:paraId="44D0572F" w14:textId="4122A7D3" w:rsidR="007B12A7" w:rsidRPr="007B12A7" w:rsidRDefault="003A23FF" w:rsidP="00B23EF2">
      <w:pPr>
        <w:spacing w:after="0" w:line="240" w:lineRule="auto"/>
        <w:ind w:firstLine="709"/>
        <w:jc w:val="both"/>
        <w:rPr>
          <w:rFonts w:ascii="Times New Roman" w:hAnsi="Times New Roman" w:cs="Times New Roman"/>
          <w:color w:val="222222"/>
          <w:sz w:val="24"/>
          <w:szCs w:val="28"/>
          <w:shd w:val="clear" w:color="auto" w:fill="FFFFFF"/>
          <w:lang w:val="en-US"/>
        </w:rPr>
      </w:pPr>
      <w:r>
        <w:rPr>
          <w:rFonts w:ascii="Times New Roman" w:hAnsi="Times New Roman" w:cs="Times New Roman"/>
          <w:color w:val="222222"/>
          <w:sz w:val="24"/>
          <w:szCs w:val="28"/>
          <w:shd w:val="clear" w:color="auto" w:fill="FFFFFF"/>
        </w:rPr>
        <w:t xml:space="preserve">3. </w:t>
      </w:r>
      <w:r w:rsidR="00DE7B7C" w:rsidRPr="00106746">
        <w:rPr>
          <w:rFonts w:ascii="Times New Roman" w:hAnsi="Times New Roman" w:cs="Times New Roman"/>
          <w:color w:val="222222"/>
          <w:sz w:val="24"/>
          <w:szCs w:val="28"/>
          <w:shd w:val="clear" w:color="auto" w:fill="FFFFFF"/>
        </w:rPr>
        <w:t>Щукина Л.В. Теоретические аспекты устойчивого развития// Псковский регионологический журнал. Экология</w:t>
      </w:r>
      <w:r w:rsidR="00DE7B7C" w:rsidRPr="00106746">
        <w:rPr>
          <w:rFonts w:ascii="Times New Roman" w:hAnsi="Times New Roman" w:cs="Times New Roman"/>
          <w:color w:val="222222"/>
          <w:sz w:val="24"/>
          <w:szCs w:val="28"/>
          <w:shd w:val="clear" w:color="auto" w:fill="FFFFFF"/>
          <w:lang w:val="en-US"/>
        </w:rPr>
        <w:t xml:space="preserve"> </w:t>
      </w:r>
      <w:r w:rsidR="00DE7B7C" w:rsidRPr="00106746">
        <w:rPr>
          <w:rFonts w:ascii="Times New Roman" w:hAnsi="Times New Roman" w:cs="Times New Roman"/>
          <w:color w:val="222222"/>
          <w:sz w:val="24"/>
          <w:szCs w:val="28"/>
          <w:shd w:val="clear" w:color="auto" w:fill="FFFFFF"/>
        </w:rPr>
        <w:t>и</w:t>
      </w:r>
      <w:r w:rsidR="00DE7B7C" w:rsidRPr="00106746">
        <w:rPr>
          <w:rFonts w:ascii="Times New Roman" w:hAnsi="Times New Roman" w:cs="Times New Roman"/>
          <w:color w:val="222222"/>
          <w:sz w:val="24"/>
          <w:szCs w:val="28"/>
          <w:shd w:val="clear" w:color="auto" w:fill="FFFFFF"/>
          <w:lang w:val="en-US"/>
        </w:rPr>
        <w:t xml:space="preserve"> </w:t>
      </w:r>
      <w:r w:rsidR="00DE7B7C" w:rsidRPr="00106746">
        <w:rPr>
          <w:rFonts w:ascii="Times New Roman" w:hAnsi="Times New Roman" w:cs="Times New Roman"/>
          <w:color w:val="222222"/>
          <w:sz w:val="24"/>
          <w:szCs w:val="28"/>
          <w:shd w:val="clear" w:color="auto" w:fill="FFFFFF"/>
        </w:rPr>
        <w:t>устойчивое</w:t>
      </w:r>
      <w:r w:rsidR="00DE7B7C" w:rsidRPr="00106746">
        <w:rPr>
          <w:rFonts w:ascii="Times New Roman" w:hAnsi="Times New Roman" w:cs="Times New Roman"/>
          <w:color w:val="222222"/>
          <w:sz w:val="24"/>
          <w:szCs w:val="28"/>
          <w:shd w:val="clear" w:color="auto" w:fill="FFFFFF"/>
          <w:lang w:val="en-US"/>
        </w:rPr>
        <w:t xml:space="preserve"> </w:t>
      </w:r>
      <w:r w:rsidR="00DE7B7C" w:rsidRPr="00106746">
        <w:rPr>
          <w:rFonts w:ascii="Times New Roman" w:hAnsi="Times New Roman" w:cs="Times New Roman"/>
          <w:color w:val="222222"/>
          <w:sz w:val="24"/>
          <w:szCs w:val="28"/>
          <w:shd w:val="clear" w:color="auto" w:fill="FFFFFF"/>
        </w:rPr>
        <w:t>развитие</w:t>
      </w:r>
      <w:r w:rsidR="00DE7B7C" w:rsidRPr="00106746">
        <w:rPr>
          <w:rFonts w:ascii="Times New Roman" w:hAnsi="Times New Roman" w:cs="Times New Roman"/>
          <w:color w:val="222222"/>
          <w:sz w:val="24"/>
          <w:szCs w:val="28"/>
          <w:shd w:val="clear" w:color="auto" w:fill="FFFFFF"/>
          <w:lang w:val="en-US"/>
        </w:rPr>
        <w:t>, 2015</w:t>
      </w:r>
      <w:r w:rsidR="00B23EF2">
        <w:rPr>
          <w:rFonts w:ascii="Times New Roman" w:hAnsi="Times New Roman" w:cs="Times New Roman"/>
          <w:color w:val="222222"/>
          <w:sz w:val="24"/>
          <w:szCs w:val="28"/>
          <w:shd w:val="clear" w:color="auto" w:fill="FFFFFF"/>
          <w:lang w:val="en-US"/>
        </w:rPr>
        <w:t xml:space="preserve">, </w:t>
      </w:r>
      <w:r w:rsidR="00DE7B7C" w:rsidRPr="00106746">
        <w:rPr>
          <w:rFonts w:ascii="Times New Roman" w:hAnsi="Times New Roman" w:cs="Times New Roman"/>
          <w:color w:val="222222"/>
          <w:sz w:val="24"/>
          <w:szCs w:val="28"/>
          <w:shd w:val="clear" w:color="auto" w:fill="FFFFFF"/>
        </w:rPr>
        <w:t>с</w:t>
      </w:r>
      <w:r w:rsidR="00DE7B7C" w:rsidRPr="00106746">
        <w:rPr>
          <w:rFonts w:ascii="Times New Roman" w:hAnsi="Times New Roman" w:cs="Times New Roman"/>
          <w:color w:val="222222"/>
          <w:sz w:val="24"/>
          <w:szCs w:val="28"/>
          <w:shd w:val="clear" w:color="auto" w:fill="FFFFFF"/>
          <w:lang w:val="en-US"/>
        </w:rPr>
        <w:t>.41</w:t>
      </w:r>
    </w:p>
    <w:p w14:paraId="599191B5" w14:textId="1EBB0907" w:rsidR="007B12A7" w:rsidRDefault="007B12A7" w:rsidP="00B23EF2">
      <w:pPr>
        <w:spacing w:after="0" w:line="240" w:lineRule="auto"/>
        <w:ind w:firstLine="709"/>
        <w:jc w:val="both"/>
        <w:rPr>
          <w:rFonts w:ascii="Times New Roman" w:hAnsi="Times New Roman" w:cs="Times New Roman"/>
          <w:color w:val="222222"/>
          <w:sz w:val="24"/>
          <w:szCs w:val="28"/>
          <w:shd w:val="clear" w:color="auto" w:fill="FFFFFF"/>
          <w:lang w:val="en-US"/>
        </w:rPr>
      </w:pPr>
      <w:r w:rsidRPr="007B12A7">
        <w:rPr>
          <w:rFonts w:ascii="Times New Roman" w:hAnsi="Times New Roman" w:cs="Times New Roman"/>
          <w:color w:val="222222"/>
          <w:sz w:val="24"/>
          <w:szCs w:val="28"/>
          <w:shd w:val="clear" w:color="auto" w:fill="FFFFFF"/>
          <w:lang w:val="en-US"/>
        </w:rPr>
        <w:t xml:space="preserve">4. </w:t>
      </w:r>
      <w:r w:rsidR="00DE7B7C" w:rsidRPr="00106746">
        <w:rPr>
          <w:rFonts w:ascii="Times New Roman" w:hAnsi="Times New Roman" w:cs="Times New Roman"/>
          <w:color w:val="222222"/>
          <w:sz w:val="24"/>
          <w:szCs w:val="28"/>
          <w:shd w:val="clear" w:color="auto" w:fill="FFFFFF"/>
          <w:lang w:val="en-US"/>
        </w:rPr>
        <w:t>Alexander Jr J. C., Mabry R. H. Relative significance of journals, authors, and articles cited in financial research //The Journal of Finance</w:t>
      </w:r>
      <w:r w:rsidR="00B23EF2">
        <w:rPr>
          <w:rFonts w:ascii="Times New Roman" w:hAnsi="Times New Roman" w:cs="Times New Roman"/>
          <w:color w:val="222222"/>
          <w:sz w:val="24"/>
          <w:szCs w:val="28"/>
          <w:shd w:val="clear" w:color="auto" w:fill="FFFFFF"/>
          <w:lang w:val="en-US"/>
        </w:rPr>
        <w:t xml:space="preserve">, 1994, </w:t>
      </w:r>
      <w:r w:rsidR="00B23EF2">
        <w:rPr>
          <w:rFonts w:ascii="Times New Roman" w:hAnsi="Times New Roman" w:cs="Times New Roman"/>
          <w:color w:val="222222"/>
          <w:sz w:val="24"/>
          <w:szCs w:val="28"/>
          <w:shd w:val="clear" w:color="auto" w:fill="FFFFFF"/>
        </w:rPr>
        <w:t>с</w:t>
      </w:r>
      <w:r w:rsidR="00DE7B7C" w:rsidRPr="001C6BA5">
        <w:rPr>
          <w:rFonts w:ascii="Times New Roman" w:hAnsi="Times New Roman" w:cs="Times New Roman"/>
          <w:color w:val="222222"/>
          <w:sz w:val="24"/>
          <w:szCs w:val="28"/>
          <w:shd w:val="clear" w:color="auto" w:fill="FFFFFF"/>
          <w:lang w:val="en-US"/>
        </w:rPr>
        <w:t>. 697-712.</w:t>
      </w:r>
    </w:p>
    <w:p w14:paraId="1E564877" w14:textId="44A76D27" w:rsidR="00D1253B" w:rsidRPr="007B12A7" w:rsidRDefault="007B12A7" w:rsidP="00B23EF2">
      <w:pPr>
        <w:spacing w:after="0" w:line="240" w:lineRule="auto"/>
        <w:ind w:firstLine="709"/>
        <w:jc w:val="both"/>
        <w:rPr>
          <w:rFonts w:ascii="Times New Roman" w:hAnsi="Times New Roman" w:cs="Times New Roman"/>
          <w:color w:val="222222"/>
          <w:sz w:val="24"/>
          <w:szCs w:val="28"/>
          <w:shd w:val="clear" w:color="auto" w:fill="FFFFFF"/>
          <w:lang w:val="en-US"/>
        </w:rPr>
      </w:pPr>
      <w:r>
        <w:rPr>
          <w:rFonts w:ascii="Times New Roman" w:hAnsi="Times New Roman" w:cs="Times New Roman"/>
          <w:color w:val="222222"/>
          <w:sz w:val="24"/>
          <w:szCs w:val="28"/>
          <w:shd w:val="clear" w:color="auto" w:fill="FFFFFF"/>
          <w:lang w:val="en-US"/>
        </w:rPr>
        <w:t xml:space="preserve">5. </w:t>
      </w:r>
      <w:r w:rsidR="00D1253B" w:rsidRPr="00106746">
        <w:rPr>
          <w:rFonts w:ascii="Times New Roman" w:hAnsi="Times New Roman" w:cs="Times New Roman"/>
          <w:color w:val="222222"/>
          <w:sz w:val="24"/>
          <w:szCs w:val="28"/>
          <w:shd w:val="clear" w:color="auto" w:fill="FFFFFF"/>
          <w:lang w:val="en-US"/>
        </w:rPr>
        <w:t>Keloharju M. What's new in finance? //E</w:t>
      </w:r>
      <w:r w:rsidR="00B23EF2">
        <w:rPr>
          <w:rFonts w:ascii="Times New Roman" w:hAnsi="Times New Roman" w:cs="Times New Roman"/>
          <w:color w:val="222222"/>
          <w:sz w:val="24"/>
          <w:szCs w:val="28"/>
          <w:shd w:val="clear" w:color="auto" w:fill="FFFFFF"/>
          <w:lang w:val="en-US"/>
        </w:rPr>
        <w:t xml:space="preserve">uropean Financial Management, </w:t>
      </w:r>
      <w:r w:rsidR="00D1253B" w:rsidRPr="00106746">
        <w:rPr>
          <w:rFonts w:ascii="Times New Roman" w:hAnsi="Times New Roman" w:cs="Times New Roman"/>
          <w:color w:val="222222"/>
          <w:sz w:val="24"/>
          <w:szCs w:val="28"/>
          <w:shd w:val="clear" w:color="auto" w:fill="FFFFFF"/>
          <w:lang w:val="en-US"/>
        </w:rPr>
        <w:t>2008</w:t>
      </w:r>
      <w:r w:rsidR="00B23EF2">
        <w:rPr>
          <w:rFonts w:ascii="Times New Roman" w:hAnsi="Times New Roman" w:cs="Times New Roman"/>
          <w:color w:val="222222"/>
          <w:sz w:val="24"/>
          <w:szCs w:val="28"/>
          <w:shd w:val="clear" w:color="auto" w:fill="FFFFFF"/>
          <w:lang w:val="en-US"/>
        </w:rPr>
        <w:t xml:space="preserve">, </w:t>
      </w:r>
      <w:r w:rsidR="00B23EF2">
        <w:rPr>
          <w:rFonts w:ascii="Times New Roman" w:hAnsi="Times New Roman" w:cs="Times New Roman"/>
          <w:color w:val="222222"/>
          <w:sz w:val="24"/>
          <w:szCs w:val="28"/>
          <w:shd w:val="clear" w:color="auto" w:fill="FFFFFF"/>
        </w:rPr>
        <w:t>с</w:t>
      </w:r>
      <w:r w:rsidR="00D1253B" w:rsidRPr="007B12A7">
        <w:rPr>
          <w:rFonts w:ascii="Times New Roman" w:hAnsi="Times New Roman" w:cs="Times New Roman"/>
          <w:color w:val="222222"/>
          <w:sz w:val="24"/>
          <w:szCs w:val="28"/>
          <w:shd w:val="clear" w:color="auto" w:fill="FFFFFF"/>
          <w:lang w:val="en-US"/>
        </w:rPr>
        <w:t>. 564-608.</w:t>
      </w:r>
    </w:p>
    <w:sectPr w:rsidR="00D1253B" w:rsidRPr="007B12A7" w:rsidSect="00157CDB">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DEEB3" w14:textId="77777777" w:rsidR="009230C7" w:rsidRDefault="009230C7" w:rsidP="009236F8">
      <w:pPr>
        <w:spacing w:after="0" w:line="240" w:lineRule="auto"/>
      </w:pPr>
      <w:r>
        <w:separator/>
      </w:r>
    </w:p>
  </w:endnote>
  <w:endnote w:type="continuationSeparator" w:id="0">
    <w:p w14:paraId="1DCDD5C5" w14:textId="77777777" w:rsidR="009230C7" w:rsidRDefault="009230C7" w:rsidP="00923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5348B" w14:textId="77777777" w:rsidR="009230C7" w:rsidRDefault="009230C7" w:rsidP="009236F8">
      <w:pPr>
        <w:spacing w:after="0" w:line="240" w:lineRule="auto"/>
      </w:pPr>
      <w:r>
        <w:separator/>
      </w:r>
    </w:p>
  </w:footnote>
  <w:footnote w:type="continuationSeparator" w:id="0">
    <w:p w14:paraId="79EAC86E" w14:textId="77777777" w:rsidR="009230C7" w:rsidRDefault="009230C7" w:rsidP="009236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202EE7"/>
    <w:multiLevelType w:val="hybridMultilevel"/>
    <w:tmpl w:val="79727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0B6DDB"/>
    <w:multiLevelType w:val="hybridMultilevel"/>
    <w:tmpl w:val="8B4C5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A6C3806"/>
    <w:multiLevelType w:val="hybridMultilevel"/>
    <w:tmpl w:val="89A2960C"/>
    <w:lvl w:ilvl="0" w:tplc="29620C42">
      <w:start w:val="1"/>
      <w:numFmt w:val="decimal"/>
      <w:lvlText w:val="%1."/>
      <w:lvlJc w:val="left"/>
      <w:pPr>
        <w:ind w:left="1109" w:hanging="4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F46226B"/>
    <w:multiLevelType w:val="hybridMultilevel"/>
    <w:tmpl w:val="26D410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4D51112"/>
    <w:multiLevelType w:val="hybridMultilevel"/>
    <w:tmpl w:val="3A7063D0"/>
    <w:lvl w:ilvl="0" w:tplc="238C30A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B182A93"/>
    <w:multiLevelType w:val="hybridMultilevel"/>
    <w:tmpl w:val="A276FB44"/>
    <w:lvl w:ilvl="0" w:tplc="0AACE5A6">
      <w:start w:val="1"/>
      <w:numFmt w:val="decimal"/>
      <w:lvlText w:val="%1."/>
      <w:lvlJc w:val="left"/>
      <w:pPr>
        <w:ind w:left="1429" w:hanging="360"/>
      </w:pPr>
      <w:rPr>
        <w:rFonts w:eastAsia="Times New Roman"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3AE"/>
    <w:rsid w:val="00095510"/>
    <w:rsid w:val="000A50C8"/>
    <w:rsid w:val="000B057A"/>
    <w:rsid w:val="000F26F8"/>
    <w:rsid w:val="000F490E"/>
    <w:rsid w:val="00106746"/>
    <w:rsid w:val="00112D35"/>
    <w:rsid w:val="001464B1"/>
    <w:rsid w:val="00157CDB"/>
    <w:rsid w:val="00162896"/>
    <w:rsid w:val="001C6BA5"/>
    <w:rsid w:val="001D47FB"/>
    <w:rsid w:val="002132D0"/>
    <w:rsid w:val="0023438D"/>
    <w:rsid w:val="00241C84"/>
    <w:rsid w:val="002775AC"/>
    <w:rsid w:val="002C422B"/>
    <w:rsid w:val="003003D7"/>
    <w:rsid w:val="0030289C"/>
    <w:rsid w:val="00332AAD"/>
    <w:rsid w:val="00346D91"/>
    <w:rsid w:val="00373C10"/>
    <w:rsid w:val="00377B86"/>
    <w:rsid w:val="00381A02"/>
    <w:rsid w:val="003A23FF"/>
    <w:rsid w:val="003D470C"/>
    <w:rsid w:val="004174BE"/>
    <w:rsid w:val="00515759"/>
    <w:rsid w:val="005A25DA"/>
    <w:rsid w:val="006675B0"/>
    <w:rsid w:val="0069341B"/>
    <w:rsid w:val="006A04D0"/>
    <w:rsid w:val="006C1D99"/>
    <w:rsid w:val="00736B78"/>
    <w:rsid w:val="007A2EF1"/>
    <w:rsid w:val="007B12A7"/>
    <w:rsid w:val="007C6C6A"/>
    <w:rsid w:val="008113AE"/>
    <w:rsid w:val="00820DAF"/>
    <w:rsid w:val="008254D2"/>
    <w:rsid w:val="00847131"/>
    <w:rsid w:val="009120AC"/>
    <w:rsid w:val="009230C7"/>
    <w:rsid w:val="009236F8"/>
    <w:rsid w:val="009764DA"/>
    <w:rsid w:val="009B71CE"/>
    <w:rsid w:val="009E118B"/>
    <w:rsid w:val="00A02810"/>
    <w:rsid w:val="00A2228F"/>
    <w:rsid w:val="00A2248F"/>
    <w:rsid w:val="00A85886"/>
    <w:rsid w:val="00AD28B5"/>
    <w:rsid w:val="00B23EF2"/>
    <w:rsid w:val="00B46BB1"/>
    <w:rsid w:val="00B95855"/>
    <w:rsid w:val="00C37CA7"/>
    <w:rsid w:val="00C405D5"/>
    <w:rsid w:val="00C42A0E"/>
    <w:rsid w:val="00CA5102"/>
    <w:rsid w:val="00CC3A32"/>
    <w:rsid w:val="00CF275D"/>
    <w:rsid w:val="00D1253B"/>
    <w:rsid w:val="00D34922"/>
    <w:rsid w:val="00D83196"/>
    <w:rsid w:val="00DC4FD7"/>
    <w:rsid w:val="00DE7B7C"/>
    <w:rsid w:val="00DF1FA3"/>
    <w:rsid w:val="00E14B73"/>
    <w:rsid w:val="00E71E02"/>
    <w:rsid w:val="00F13977"/>
    <w:rsid w:val="00F14C82"/>
    <w:rsid w:val="00F95ED9"/>
    <w:rsid w:val="00FD0C58"/>
    <w:rsid w:val="00FD28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A3DF"/>
  <w15:chartTrackingRefBased/>
  <w15:docId w15:val="{DE03ECC1-B34A-48D3-9DE4-A089D1C0A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C58"/>
  </w:style>
  <w:style w:type="paragraph" w:styleId="1">
    <w:name w:val="heading 1"/>
    <w:basedOn w:val="a"/>
    <w:next w:val="a"/>
    <w:link w:val="10"/>
    <w:uiPriority w:val="9"/>
    <w:qFormat/>
    <w:rsid w:val="00FD0C58"/>
    <w:pPr>
      <w:keepNext/>
      <w:keepLines/>
      <w:spacing w:before="240" w:after="0"/>
      <w:outlineLvl w:val="0"/>
    </w:pPr>
    <w:rPr>
      <w:rFonts w:ascii="Times New Roman" w:eastAsiaTheme="majorEastAsia" w:hAnsi="Times New Roman" w:cstheme="majorBidi"/>
      <w:b/>
      <w:sz w:val="32"/>
      <w:szCs w:val="32"/>
    </w:rPr>
  </w:style>
  <w:style w:type="paragraph" w:styleId="2">
    <w:name w:val="heading 2"/>
    <w:basedOn w:val="a"/>
    <w:next w:val="a"/>
    <w:link w:val="20"/>
    <w:uiPriority w:val="9"/>
    <w:unhideWhenUsed/>
    <w:qFormat/>
    <w:rsid w:val="00FD0C58"/>
    <w:pPr>
      <w:keepNext/>
      <w:keepLines/>
      <w:spacing w:before="160" w:after="120"/>
      <w:outlineLvl w:val="1"/>
    </w:pPr>
    <w:rPr>
      <w:rFonts w:ascii="Times New Roman" w:eastAsiaTheme="majorEastAsia" w:hAnsi="Times New Roman" w:cstheme="majorBidi"/>
      <w:b/>
      <w:sz w:val="28"/>
      <w:szCs w:val="26"/>
    </w:rPr>
  </w:style>
  <w:style w:type="paragraph" w:styleId="3">
    <w:name w:val="heading 3"/>
    <w:basedOn w:val="a"/>
    <w:next w:val="a"/>
    <w:link w:val="30"/>
    <w:uiPriority w:val="9"/>
    <w:semiHidden/>
    <w:unhideWhenUsed/>
    <w:qFormat/>
    <w:rsid w:val="00FD0C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0C58"/>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FD0C58"/>
    <w:rPr>
      <w:rFonts w:ascii="Times New Roman" w:eastAsiaTheme="majorEastAsia" w:hAnsi="Times New Roman" w:cstheme="majorBidi"/>
      <w:b/>
      <w:sz w:val="28"/>
      <w:szCs w:val="26"/>
    </w:rPr>
  </w:style>
  <w:style w:type="paragraph" w:styleId="a3">
    <w:name w:val="List Paragraph"/>
    <w:basedOn w:val="a"/>
    <w:uiPriority w:val="34"/>
    <w:qFormat/>
    <w:rsid w:val="00FD0C58"/>
    <w:pPr>
      <w:ind w:left="720"/>
      <w:contextualSpacing/>
    </w:pPr>
  </w:style>
  <w:style w:type="paragraph" w:styleId="a4">
    <w:name w:val="TOC Heading"/>
    <w:basedOn w:val="1"/>
    <w:next w:val="a"/>
    <w:uiPriority w:val="39"/>
    <w:unhideWhenUsed/>
    <w:qFormat/>
    <w:rsid w:val="00FD0C58"/>
    <w:pPr>
      <w:outlineLvl w:val="9"/>
    </w:pPr>
    <w:rPr>
      <w:rFonts w:asciiTheme="majorHAnsi" w:hAnsiTheme="majorHAnsi"/>
      <w:b w:val="0"/>
      <w:color w:val="2E74B5" w:themeColor="accent1" w:themeShade="BF"/>
      <w:lang w:eastAsia="ru-RU"/>
    </w:rPr>
  </w:style>
  <w:style w:type="character" w:customStyle="1" w:styleId="30">
    <w:name w:val="Заголовок 3 Знак"/>
    <w:basedOn w:val="a0"/>
    <w:link w:val="3"/>
    <w:uiPriority w:val="9"/>
    <w:semiHidden/>
    <w:rsid w:val="00FD0C58"/>
    <w:rPr>
      <w:rFonts w:asciiTheme="majorHAnsi" w:eastAsiaTheme="majorEastAsia" w:hAnsiTheme="majorHAnsi" w:cstheme="majorBidi"/>
      <w:color w:val="1F4D78" w:themeColor="accent1" w:themeShade="7F"/>
      <w:sz w:val="24"/>
      <w:szCs w:val="24"/>
    </w:rPr>
  </w:style>
  <w:style w:type="table" w:styleId="a5">
    <w:name w:val="Table Grid"/>
    <w:basedOn w:val="a1"/>
    <w:uiPriority w:val="59"/>
    <w:rsid w:val="00346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9236F8"/>
    <w:pPr>
      <w:spacing w:after="0" w:line="240" w:lineRule="auto"/>
      <w:ind w:firstLine="851"/>
      <w:jc w:val="both"/>
    </w:pPr>
    <w:rPr>
      <w:rFonts w:ascii="Times New Roman" w:hAnsi="Times New Roman" w:cs="Times New Roman"/>
      <w:sz w:val="20"/>
      <w:szCs w:val="20"/>
    </w:rPr>
  </w:style>
  <w:style w:type="character" w:customStyle="1" w:styleId="a7">
    <w:name w:val="Текст сноски Знак"/>
    <w:basedOn w:val="a0"/>
    <w:link w:val="a6"/>
    <w:uiPriority w:val="99"/>
    <w:rsid w:val="009236F8"/>
    <w:rPr>
      <w:rFonts w:ascii="Times New Roman" w:hAnsi="Times New Roman" w:cs="Times New Roman"/>
      <w:sz w:val="20"/>
      <w:szCs w:val="20"/>
    </w:rPr>
  </w:style>
  <w:style w:type="character" w:styleId="a8">
    <w:name w:val="footnote reference"/>
    <w:basedOn w:val="a0"/>
    <w:uiPriority w:val="99"/>
    <w:unhideWhenUsed/>
    <w:rsid w:val="009236F8"/>
    <w:rPr>
      <w:vertAlign w:val="superscript"/>
    </w:rPr>
  </w:style>
  <w:style w:type="character" w:styleId="a9">
    <w:name w:val="Hyperlink"/>
    <w:basedOn w:val="a0"/>
    <w:uiPriority w:val="99"/>
    <w:unhideWhenUsed/>
    <w:rsid w:val="001C6B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hvostova@hs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1050;&#1072;&#1090;&#1103;\Downloads\Sustainable_developmen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spPr>
            <a:ln w="28575" cap="rnd">
              <a:solidFill>
                <a:schemeClr val="accent1"/>
              </a:solidFill>
              <a:round/>
            </a:ln>
            <a:effectLst/>
          </c:spPr>
          <c:marker>
            <c:symbol val="none"/>
          </c:marker>
          <c:cat>
            <c:numRef>
              <c:f>[Sustainable_development.xlsx]Лист1!$I$2:$I$11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[Sustainable_development.xlsx]Лист1!$M$2:$M$11</c:f>
              <c:numCache>
                <c:formatCode>0.0%</c:formatCode>
                <c:ptCount val="10"/>
                <c:pt idx="0">
                  <c:v>9.1736009532020404E-3</c:v>
                </c:pt>
                <c:pt idx="1">
                  <c:v>6.9216939672393099E-3</c:v>
                </c:pt>
                <c:pt idx="2">
                  <c:v>1.92227619708536E-2</c:v>
                </c:pt>
                <c:pt idx="3">
                  <c:v>2.62486834081712E-2</c:v>
                </c:pt>
                <c:pt idx="4">
                  <c:v>1.0425716768027799E-2</c:v>
                </c:pt>
                <c:pt idx="5">
                  <c:v>1.0386409647038099E-2</c:v>
                </c:pt>
                <c:pt idx="6">
                  <c:v>2.4882445141065801E-2</c:v>
                </c:pt>
                <c:pt idx="7">
                  <c:v>2.26364181491105E-2</c:v>
                </c:pt>
                <c:pt idx="8">
                  <c:v>2.8804071246819302E-2</c:v>
                </c:pt>
                <c:pt idx="9">
                  <c:v>4.9757281553398099E-2</c:v>
                </c:pt>
              </c:numCache>
            </c:numRef>
          </c:val>
          <c:smooth val="0"/>
          <c:extLst xmlns:c16r2="http://schemas.microsoft.com/office/drawing/2015/06/chart">
            <c:ext xmlns:c16="http://schemas.microsoft.com/office/drawing/2014/chart" uri="{C3380CC4-5D6E-409C-BE32-E72D297353CC}">
              <c16:uniqueId val="{00000000-F7F0-45C0-9534-BF0E65622D34}"/>
            </c:ext>
          </c:extLst>
        </c:ser>
        <c:dLbls>
          <c:showLegendKey val="0"/>
          <c:showVal val="0"/>
          <c:showCatName val="0"/>
          <c:showSerName val="0"/>
          <c:showPercent val="0"/>
          <c:showBubbleSize val="0"/>
        </c:dLbls>
        <c:smooth val="0"/>
        <c:axId val="-1639696032"/>
        <c:axId val="-1639702016"/>
      </c:lineChart>
      <c:catAx>
        <c:axId val="-16396960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1639702016"/>
        <c:crosses val="autoZero"/>
        <c:auto val="1"/>
        <c:lblAlgn val="ctr"/>
        <c:lblOffset val="100"/>
        <c:noMultiLvlLbl val="0"/>
      </c:catAx>
      <c:valAx>
        <c:axId val="-163970201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1639696032"/>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8FD94-6F61-4DBE-A0D3-0C13F219D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1941</Words>
  <Characters>11068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Khvostova</dc:creator>
  <cp:keywords/>
  <dc:description/>
  <cp:lastModifiedBy>Воронова Полина Александровна</cp:lastModifiedBy>
  <cp:revision>2</cp:revision>
  <dcterms:created xsi:type="dcterms:W3CDTF">2020-10-03T13:11:00Z</dcterms:created>
  <dcterms:modified xsi:type="dcterms:W3CDTF">2020-10-03T13:11:00Z</dcterms:modified>
</cp:coreProperties>
</file>